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D41F3">
      <w:pPr>
        <w:pStyle w:val="6"/>
        <w:keepNext w:val="0"/>
        <w:keepLines w:val="0"/>
        <w:widowControl/>
        <w:suppressLineNumbers w:val="0"/>
        <w:spacing w:before="96" w:beforeAutospacing="0" w:after="0" w:afterAutospacing="0" w:line="18" w:lineRule="atLeast"/>
        <w:ind w:left="0" w:right="0"/>
      </w:pPr>
      <w:r>
        <w:rPr>
          <w:rStyle w:val="7"/>
          <w:rFonts w:ascii="Arial" w:hAnsi="Arial" w:eastAsia="Helvetica" w:cs="Arial"/>
          <w:i w:val="0"/>
          <w:iCs w:val="0"/>
          <w:caps w:val="0"/>
          <w:color w:val="222222"/>
          <w:spacing w:val="0"/>
          <w:sz w:val="24"/>
          <w:szCs w:val="24"/>
          <w:bdr w:val="none" w:color="auto" w:sz="0" w:space="0"/>
          <w:shd w:val="clear" w:fill="FFFFFF"/>
        </w:rPr>
        <w:t>Title</w:t>
      </w:r>
      <w:r>
        <w:rPr>
          <w:rFonts w:hint="default" w:ascii="Arial" w:hAnsi="Arial" w:eastAsia="Helvetica" w:cs="Arial"/>
          <w:i w:val="0"/>
          <w:iCs w:val="0"/>
          <w:caps w:val="0"/>
          <w:color w:val="222222"/>
          <w:spacing w:val="0"/>
          <w:sz w:val="24"/>
          <w:szCs w:val="24"/>
          <w:bdr w:val="none" w:color="auto" w:sz="0" w:space="0"/>
          <w:shd w:val="clear" w:fill="FFFFFF"/>
        </w:rPr>
        <w:br w:type="textWrapping"/>
      </w:r>
      <w:r>
        <w:rPr>
          <w:rStyle w:val="5"/>
          <w:rFonts w:hint="default" w:ascii="Arial" w:hAnsi="Arial" w:eastAsia="Helvetica" w:cs="Arial"/>
          <w:i w:val="0"/>
          <w:iCs w:val="0"/>
          <w:caps w:val="0"/>
          <w:color w:val="222222"/>
          <w:spacing w:val="0"/>
          <w:sz w:val="24"/>
          <w:szCs w:val="24"/>
          <w:bdr w:val="none" w:color="auto" w:sz="0" w:space="0"/>
          <w:shd w:val="clear" w:fill="FFFFFF"/>
        </w:rPr>
        <w:t>The Epidemiology, Pathogenesis, and Advances in Diagnosis and Treatment of Mycobacterium tuberculosis</w:t>
      </w:r>
    </w:p>
    <w:p w14:paraId="50B15253">
      <w:pPr>
        <w:keepNext w:val="0"/>
        <w:keepLines w:val="0"/>
        <w:widowControl/>
        <w:suppressLineNumbers w:val="0"/>
        <w:spacing w:before="96" w:beforeAutospacing="0" w:after="0" w:afterAutospacing="0" w:line="18" w:lineRule="atLeast"/>
        <w:ind w:left="0" w:right="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50E399CF">
      <w:pPr>
        <w:pStyle w:val="6"/>
        <w:keepNext w:val="0"/>
        <w:keepLines w:val="0"/>
        <w:widowControl/>
        <w:suppressLineNumbers w:val="0"/>
        <w:spacing w:before="96" w:beforeAutospacing="0" w:after="0" w:afterAutospacing="0" w:line="18" w:lineRule="atLeast"/>
        <w:ind w:left="0" w:right="0"/>
      </w:pPr>
      <w:r>
        <w:rPr>
          <w:rStyle w:val="7"/>
          <w:rFonts w:hint="default" w:ascii="Arial" w:hAnsi="Arial" w:eastAsia="Helvetica" w:cs="Arial"/>
          <w:i w:val="0"/>
          <w:iCs w:val="0"/>
          <w:caps w:val="0"/>
          <w:color w:val="222222"/>
          <w:spacing w:val="0"/>
          <w:sz w:val="24"/>
          <w:szCs w:val="24"/>
          <w:bdr w:val="none" w:color="auto" w:sz="0" w:space="0"/>
          <w:shd w:val="clear" w:fill="FFFFFF"/>
        </w:rPr>
        <w:t>Abstract</w:t>
      </w:r>
      <w:r>
        <w:rPr>
          <w:rFonts w:hint="default" w:ascii="Arial" w:hAnsi="Arial" w:eastAsia="Helvetica" w:cs="Arial"/>
          <w:i w:val="0"/>
          <w:iCs w:val="0"/>
          <w:caps w:val="0"/>
          <w:color w:val="222222"/>
          <w:spacing w:val="0"/>
          <w:sz w:val="24"/>
          <w:szCs w:val="24"/>
          <w:bdr w:val="none" w:color="auto" w:sz="0" w:space="0"/>
          <w:shd w:val="clear" w:fill="FFFFFF"/>
        </w:rPr>
        <w:br w:type="textWrapping"/>
      </w:r>
      <w:r>
        <w:rPr>
          <w:rStyle w:val="5"/>
          <w:rFonts w:hint="default" w:ascii="Arial" w:hAnsi="Arial" w:eastAsia="Helvetica" w:cs="Arial"/>
          <w:i w:val="0"/>
          <w:iCs w:val="0"/>
          <w:caps w:val="0"/>
          <w:color w:val="222222"/>
          <w:spacing w:val="0"/>
          <w:sz w:val="24"/>
          <w:szCs w:val="24"/>
          <w:bdr w:val="none" w:color="auto" w:sz="0" w:space="0"/>
          <w:shd w:val="clear" w:fill="FFFFFF"/>
        </w:rPr>
        <w:t>Mycobacterium tuberculosis</w:t>
      </w:r>
      <w:r>
        <w:rPr>
          <w:rFonts w:hint="default" w:ascii="Arial" w:hAnsi="Arial" w:eastAsia="Helvetica" w:cs="Arial"/>
          <w:i w:val="0"/>
          <w:iCs w:val="0"/>
          <w:caps w:val="0"/>
          <w:color w:val="222222"/>
          <w:spacing w:val="0"/>
          <w:sz w:val="24"/>
          <w:szCs w:val="24"/>
          <w:bdr w:val="none" w:color="auto" w:sz="0" w:space="0"/>
          <w:shd w:val="clear" w:fill="FFFFFF"/>
        </w:rPr>
        <w:t> (Mtb), the causative agent of tuberculosis (TB), has been a significant public health challenge for centuries. TB continues to cause over 10 million new cases and 1.5 million deaths annually despite advancements in medicine and public health. The emergence of multidrug-resistant (MDR) and extensively drug-resistant (XDR) TB has exacerbated the problem, necessitating new diagnostic and therapeutic approaches. This review explores the biology, pathogenesis, and epidemiology of Mtb, along with current diagnostic tools, treatments, and prevention strategies. It also highlights the challenges and future directions in combating TB globally.</w:t>
      </w:r>
    </w:p>
    <w:p w14:paraId="177E6F55">
      <w:pPr>
        <w:pStyle w:val="6"/>
        <w:keepNext w:val="0"/>
        <w:keepLines w:val="0"/>
        <w:widowControl/>
        <w:suppressLineNumbers w:val="0"/>
        <w:spacing w:before="96" w:beforeAutospacing="0" w:after="0" w:afterAutospacing="0" w:line="18" w:lineRule="atLeast"/>
        <w:ind w:left="0" w:right="0"/>
      </w:pPr>
      <w:r>
        <w:rPr>
          <w:rStyle w:val="7"/>
          <w:rFonts w:hint="default" w:ascii="Arial" w:hAnsi="Arial" w:eastAsia="Helvetica" w:cs="Arial"/>
          <w:i w:val="0"/>
          <w:iCs w:val="0"/>
          <w:caps w:val="0"/>
          <w:color w:val="222222"/>
          <w:spacing w:val="0"/>
          <w:sz w:val="24"/>
          <w:szCs w:val="24"/>
          <w:bdr w:val="none" w:color="auto" w:sz="0" w:space="0"/>
          <w:shd w:val="clear" w:fill="FFFFFF"/>
        </w:rPr>
        <w:t>Keywords</w:t>
      </w:r>
      <w:r>
        <w:rPr>
          <w:rFonts w:hint="default" w:ascii="Arial" w:hAnsi="Arial" w:eastAsia="Helvetica" w:cs="Arial"/>
          <w:i w:val="0"/>
          <w:iCs w:val="0"/>
          <w:caps w:val="0"/>
          <w:color w:val="222222"/>
          <w:spacing w:val="0"/>
          <w:sz w:val="24"/>
          <w:szCs w:val="24"/>
          <w:bdr w:val="none" w:color="auto" w:sz="0" w:space="0"/>
          <w:shd w:val="clear" w:fill="FFFFFF"/>
        </w:rPr>
        <w:t>: Tuberculosis, </w:t>
      </w:r>
      <w:r>
        <w:rPr>
          <w:rStyle w:val="5"/>
          <w:rFonts w:hint="default" w:ascii="Arial" w:hAnsi="Arial" w:eastAsia="Helvetica" w:cs="Arial"/>
          <w:i w:val="0"/>
          <w:iCs w:val="0"/>
          <w:caps w:val="0"/>
          <w:color w:val="222222"/>
          <w:spacing w:val="0"/>
          <w:sz w:val="24"/>
          <w:szCs w:val="24"/>
          <w:bdr w:val="none" w:color="auto" w:sz="0" w:space="0"/>
          <w:shd w:val="clear" w:fill="FFFFFF"/>
        </w:rPr>
        <w:t>Mycobacterium tuberculosis</w:t>
      </w:r>
      <w:r>
        <w:rPr>
          <w:rFonts w:hint="default" w:ascii="Arial" w:hAnsi="Arial" w:eastAsia="Helvetica" w:cs="Arial"/>
          <w:i w:val="0"/>
          <w:iCs w:val="0"/>
          <w:caps w:val="0"/>
          <w:color w:val="222222"/>
          <w:spacing w:val="0"/>
          <w:sz w:val="24"/>
          <w:szCs w:val="24"/>
          <w:bdr w:val="none" w:color="auto" w:sz="0" w:space="0"/>
          <w:shd w:val="clear" w:fill="FFFFFF"/>
        </w:rPr>
        <w:t>, drug resistance, diagnostics, treatment, prevention</w:t>
      </w:r>
    </w:p>
    <w:p w14:paraId="62C1E2F4">
      <w:pPr>
        <w:keepNext w:val="0"/>
        <w:keepLines w:val="0"/>
        <w:widowControl/>
        <w:suppressLineNumbers w:val="0"/>
        <w:spacing w:before="96" w:beforeAutospacing="0" w:after="0" w:afterAutospacing="0" w:line="18" w:lineRule="atLeast"/>
        <w:ind w:left="0" w:right="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2C9810C4">
      <w:pPr>
        <w:pStyle w:val="6"/>
        <w:keepNext w:val="0"/>
        <w:keepLines w:val="0"/>
        <w:widowControl/>
        <w:suppressLineNumbers w:val="0"/>
        <w:spacing w:before="96" w:beforeAutospacing="0" w:after="0" w:afterAutospacing="0" w:line="18" w:lineRule="atLeast"/>
        <w:ind w:left="0" w:right="0"/>
      </w:pPr>
      <w:r>
        <w:rPr>
          <w:rStyle w:val="7"/>
          <w:rFonts w:hint="default" w:ascii="Arial" w:hAnsi="Arial" w:eastAsia="Helvetica" w:cs="Arial"/>
          <w:i w:val="0"/>
          <w:iCs w:val="0"/>
          <w:caps w:val="0"/>
          <w:color w:val="222222"/>
          <w:spacing w:val="0"/>
          <w:sz w:val="24"/>
          <w:szCs w:val="24"/>
          <w:bdr w:val="none" w:color="auto" w:sz="0" w:space="0"/>
          <w:shd w:val="clear" w:fill="FFFFFF"/>
        </w:rPr>
        <w:t>Introduction</w:t>
      </w:r>
      <w:r>
        <w:rPr>
          <w:rFonts w:hint="default" w:ascii="Arial" w:hAnsi="Arial" w:eastAsia="Helvetica" w:cs="Arial"/>
          <w:i w:val="0"/>
          <w:iCs w:val="0"/>
          <w:caps w:val="0"/>
          <w:color w:val="222222"/>
          <w:spacing w:val="0"/>
          <w:sz w:val="24"/>
          <w:szCs w:val="24"/>
          <w:bdr w:val="none" w:color="auto" w:sz="0" w:space="0"/>
          <w:shd w:val="clear" w:fill="FFFFFF"/>
        </w:rPr>
        <w:br w:type="textWrapping"/>
      </w:r>
      <w:r>
        <w:rPr>
          <w:rFonts w:hint="default" w:ascii="Arial" w:hAnsi="Arial" w:eastAsia="Helvetica" w:cs="Arial"/>
          <w:i w:val="0"/>
          <w:iCs w:val="0"/>
          <w:caps w:val="0"/>
          <w:color w:val="222222"/>
          <w:spacing w:val="0"/>
          <w:sz w:val="24"/>
          <w:szCs w:val="24"/>
          <w:bdr w:val="none" w:color="auto" w:sz="0" w:space="0"/>
          <w:shd w:val="clear" w:fill="FFFFFF"/>
        </w:rPr>
        <w:t>Tuberculosis (TB) is a chronic infectious disease caused by </w:t>
      </w:r>
      <w:r>
        <w:rPr>
          <w:rStyle w:val="5"/>
          <w:rFonts w:hint="default" w:ascii="Arial" w:hAnsi="Arial" w:eastAsia="Helvetica" w:cs="Arial"/>
          <w:i w:val="0"/>
          <w:iCs w:val="0"/>
          <w:caps w:val="0"/>
          <w:color w:val="222222"/>
          <w:spacing w:val="0"/>
          <w:sz w:val="24"/>
          <w:szCs w:val="24"/>
          <w:bdr w:val="none" w:color="auto" w:sz="0" w:space="0"/>
          <w:shd w:val="clear" w:fill="FFFFFF"/>
        </w:rPr>
        <w:t>Mycobacterium tuberculosis</w:t>
      </w:r>
      <w:r>
        <w:rPr>
          <w:rFonts w:hint="default" w:ascii="Arial" w:hAnsi="Arial" w:eastAsia="Helvetica" w:cs="Arial"/>
          <w:i w:val="0"/>
          <w:iCs w:val="0"/>
          <w:caps w:val="0"/>
          <w:color w:val="222222"/>
          <w:spacing w:val="0"/>
          <w:sz w:val="24"/>
          <w:szCs w:val="24"/>
          <w:bdr w:val="none" w:color="auto" w:sz="0" w:space="0"/>
          <w:shd w:val="clear" w:fill="FFFFFF"/>
        </w:rPr>
        <w:t>, an obligate aerobe that primarily infects the lungs but can spread to extrapulmonary sites such as the brain, bones, and kidneys (Barry et al., 2020). TB has existed for millennia, with evidence of its presence found in ancient Egyptian mummies. Despite the availability of treatment, TB remains the second leading infectious cause of death globally after COVID-19 (WHO, 2023).</w:t>
      </w:r>
    </w:p>
    <w:p w14:paraId="04C42573">
      <w:pPr>
        <w:pStyle w:val="6"/>
        <w:keepNext w:val="0"/>
        <w:keepLines w:val="0"/>
        <w:widowControl/>
        <w:suppressLineNumbers w:val="0"/>
        <w:spacing w:before="96" w:beforeAutospacing="0" w:after="0" w:afterAutospacing="0" w:line="18" w:lineRule="atLeast"/>
        <w:ind w:left="0" w:right="0"/>
      </w:pPr>
      <w:r>
        <w:rPr>
          <w:rFonts w:hint="default" w:ascii="Arial" w:hAnsi="Arial" w:eastAsia="Helvetica" w:cs="Arial"/>
          <w:i w:val="0"/>
          <w:iCs w:val="0"/>
          <w:caps w:val="0"/>
          <w:color w:val="222222"/>
          <w:spacing w:val="0"/>
          <w:sz w:val="24"/>
          <w:szCs w:val="24"/>
          <w:bdr w:val="none" w:color="auto" w:sz="0" w:space="0"/>
          <w:shd w:val="clear" w:fill="FFFFFF"/>
        </w:rPr>
        <w:t>The epidemiological burden of TB is most pronounced in low- and middle-income countries (Lönnroth et al., 2010). High-risk groups include individuals living with HIV, those in overcrowded settings, and individuals with compromised immune systems. Drug resistance further complicates TB management, with an estimated 450,000 cases of MDR-TB reported annually (WHO, 2023). This review provides an updated perspective on the biology, pathogenesis, diagnostics, and treatment of TB, emphasizing the urgent need for global collaborative efforts.</w:t>
      </w:r>
    </w:p>
    <w:p w14:paraId="61E3E769">
      <w:pPr>
        <w:keepNext w:val="0"/>
        <w:keepLines w:val="0"/>
        <w:widowControl/>
        <w:suppressLineNumbers w:val="0"/>
        <w:spacing w:before="96" w:beforeAutospacing="0" w:after="0" w:afterAutospacing="0" w:line="18" w:lineRule="atLeast"/>
        <w:ind w:left="0" w:right="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402B874D">
      <w:pPr>
        <w:pStyle w:val="6"/>
        <w:keepNext w:val="0"/>
        <w:keepLines w:val="0"/>
        <w:widowControl/>
        <w:suppressLineNumbers w:val="0"/>
        <w:spacing w:before="96" w:beforeAutospacing="0" w:after="0" w:afterAutospacing="0" w:line="18" w:lineRule="atLeast"/>
        <w:ind w:left="0" w:right="0"/>
      </w:pPr>
      <w:r>
        <w:rPr>
          <w:rStyle w:val="7"/>
          <w:rFonts w:hint="default" w:ascii="Arial" w:hAnsi="Arial" w:eastAsia="Helvetica" w:cs="Arial"/>
          <w:i w:val="0"/>
          <w:iCs w:val="0"/>
          <w:caps w:val="0"/>
          <w:color w:val="222222"/>
          <w:spacing w:val="0"/>
          <w:sz w:val="24"/>
          <w:szCs w:val="24"/>
          <w:bdr w:val="none" w:color="auto" w:sz="0" w:space="0"/>
          <w:shd w:val="clear" w:fill="FFFFFF"/>
        </w:rPr>
        <w:t>Methodology</w:t>
      </w:r>
      <w:r>
        <w:rPr>
          <w:rFonts w:hint="default" w:ascii="Arial" w:hAnsi="Arial" w:eastAsia="Helvetica" w:cs="Arial"/>
          <w:i w:val="0"/>
          <w:iCs w:val="0"/>
          <w:caps w:val="0"/>
          <w:color w:val="222222"/>
          <w:spacing w:val="0"/>
          <w:sz w:val="24"/>
          <w:szCs w:val="24"/>
          <w:bdr w:val="none" w:color="auto" w:sz="0" w:space="0"/>
          <w:shd w:val="clear" w:fill="FFFFFF"/>
        </w:rPr>
        <w:br w:type="textWrapping"/>
      </w:r>
      <w:r>
        <w:rPr>
          <w:rFonts w:hint="default" w:ascii="Arial" w:hAnsi="Arial" w:eastAsia="Helvetica" w:cs="Arial"/>
          <w:i w:val="0"/>
          <w:iCs w:val="0"/>
          <w:caps w:val="0"/>
          <w:color w:val="222222"/>
          <w:spacing w:val="0"/>
          <w:sz w:val="24"/>
          <w:szCs w:val="24"/>
          <w:bdr w:val="none" w:color="auto" w:sz="0" w:space="0"/>
          <w:shd w:val="clear" w:fill="FFFFFF"/>
        </w:rPr>
        <w:t>The review was conducted by analyzing data from peer-reviewed journals, clinical guidelines, and global health reports. Databases such as PubMed, Scopus, and Google Scholar were used for literature search. Keywords included "</w:t>
      </w:r>
      <w:r>
        <w:rPr>
          <w:rStyle w:val="5"/>
          <w:rFonts w:hint="default" w:ascii="Arial" w:hAnsi="Arial" w:eastAsia="Helvetica" w:cs="Arial"/>
          <w:i w:val="0"/>
          <w:iCs w:val="0"/>
          <w:caps w:val="0"/>
          <w:color w:val="222222"/>
          <w:spacing w:val="0"/>
          <w:sz w:val="24"/>
          <w:szCs w:val="24"/>
          <w:bdr w:val="none" w:color="auto" w:sz="0" w:space="0"/>
          <w:shd w:val="clear" w:fill="FFFFFF"/>
        </w:rPr>
        <w:t>Mycobacterium tuberculosis</w:t>
      </w:r>
      <w:r>
        <w:rPr>
          <w:rFonts w:hint="default" w:ascii="Arial" w:hAnsi="Arial" w:eastAsia="Helvetica" w:cs="Arial"/>
          <w:i w:val="0"/>
          <w:iCs w:val="0"/>
          <w:caps w:val="0"/>
          <w:color w:val="222222"/>
          <w:spacing w:val="0"/>
          <w:sz w:val="24"/>
          <w:szCs w:val="24"/>
          <w:bdr w:val="none" w:color="auto" w:sz="0" w:space="0"/>
          <w:shd w:val="clear" w:fill="FFFFFF"/>
        </w:rPr>
        <w:t>," "TB treatment," "drug resistance," and "diagnostic advancements." Articles published from 2010 to 2025 were included. Official reports from organizations such as the World Health Organization (WHO) and the Centers for Disease Control and Prevention (CDC) were also utilized.</w:t>
      </w:r>
    </w:p>
    <w:p w14:paraId="5CB6EB9A">
      <w:pPr>
        <w:keepNext w:val="0"/>
        <w:keepLines w:val="0"/>
        <w:widowControl/>
        <w:suppressLineNumbers w:val="0"/>
        <w:spacing w:before="96" w:beforeAutospacing="0" w:after="0" w:afterAutospacing="0" w:line="18" w:lineRule="atLeast"/>
        <w:ind w:left="0" w:right="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14969C8D">
      <w:pPr>
        <w:pStyle w:val="6"/>
        <w:keepNext w:val="0"/>
        <w:keepLines w:val="0"/>
        <w:widowControl/>
        <w:suppressLineNumbers w:val="0"/>
        <w:spacing w:before="96" w:beforeAutospacing="0" w:after="0" w:afterAutospacing="0" w:line="18" w:lineRule="atLeast"/>
        <w:ind w:left="0" w:right="0"/>
      </w:pPr>
      <w:r>
        <w:rPr>
          <w:rStyle w:val="7"/>
          <w:rFonts w:hint="default" w:ascii="Arial" w:hAnsi="Arial" w:eastAsia="Helvetica" w:cs="Arial"/>
          <w:i w:val="0"/>
          <w:iCs w:val="0"/>
          <w:caps w:val="0"/>
          <w:color w:val="222222"/>
          <w:spacing w:val="0"/>
          <w:sz w:val="24"/>
          <w:szCs w:val="24"/>
          <w:bdr w:val="none" w:color="auto" w:sz="0" w:space="0"/>
          <w:shd w:val="clear" w:fill="FFFFFF"/>
        </w:rPr>
        <w:t>Body</w:t>
      </w:r>
    </w:p>
    <w:p w14:paraId="4981F3E3">
      <w:pPr>
        <w:pStyle w:val="2"/>
        <w:keepNext w:val="0"/>
        <w:keepLines w:val="0"/>
        <w:widowControl/>
        <w:suppressLineNumbers w:val="0"/>
        <w:spacing w:before="96" w:beforeAutospacing="0" w:after="0" w:afterAutospacing="0" w:line="18" w:lineRule="atLeast"/>
        <w:ind w:left="0" w:right="0"/>
      </w:pPr>
      <w:r>
        <w:rPr>
          <w:rStyle w:val="7"/>
          <w:b/>
          <w:bCs/>
          <w:i w:val="0"/>
          <w:iCs w:val="0"/>
          <w:caps w:val="0"/>
          <w:color w:val="222222"/>
          <w:spacing w:val="0"/>
          <w:bdr w:val="none" w:color="auto" w:sz="0" w:space="0"/>
          <w:shd w:val="clear" w:fill="FFFFFF"/>
        </w:rPr>
        <w:t>1. Epidemiology of Mycobacterium tuberculosis</w:t>
      </w:r>
    </w:p>
    <w:p w14:paraId="30EE128C">
      <w:pPr>
        <w:pStyle w:val="6"/>
        <w:keepNext w:val="0"/>
        <w:keepLines w:val="0"/>
        <w:widowControl/>
        <w:suppressLineNumbers w:val="0"/>
        <w:spacing w:before="96" w:beforeAutospacing="0" w:after="0" w:afterAutospacing="0" w:line="18" w:lineRule="atLeast"/>
        <w:ind w:left="0" w:right="0"/>
      </w:pPr>
      <w:r>
        <w:rPr>
          <w:rFonts w:hint="default" w:ascii="Arial" w:hAnsi="Arial" w:eastAsia="Helvetica" w:cs="Arial"/>
          <w:i w:val="0"/>
          <w:iCs w:val="0"/>
          <w:caps w:val="0"/>
          <w:color w:val="222222"/>
          <w:spacing w:val="0"/>
          <w:sz w:val="24"/>
          <w:szCs w:val="24"/>
          <w:bdr w:val="none" w:color="auto" w:sz="0" w:space="0"/>
          <w:shd w:val="clear" w:fill="FFFFFF"/>
        </w:rPr>
        <w:t>TB affects approximately one-quarter of the global population in its latent form, with about 10 million active cases developing annually (WHO, 2023). Regions such as Sub-Saharan Africa and Southeast Asia bear the highest burden. TB incidence correlates strongly with social determinants like poverty, malnutrition, and overcrowding (Lönnroth et al., 2010).</w:t>
      </w:r>
    </w:p>
    <w:p w14:paraId="1FF77D19">
      <w:pPr>
        <w:pStyle w:val="6"/>
        <w:keepNext w:val="0"/>
        <w:keepLines w:val="0"/>
        <w:widowControl/>
        <w:suppressLineNumbers w:val="0"/>
        <w:spacing w:before="96" w:beforeAutospacing="0" w:after="0" w:afterAutospacing="0" w:line="18" w:lineRule="atLeast"/>
        <w:ind w:left="0" w:right="0"/>
      </w:pPr>
      <w:r>
        <w:rPr>
          <w:rFonts w:hint="default" w:ascii="Arial" w:hAnsi="Arial" w:eastAsia="Helvetica" w:cs="Arial"/>
          <w:i w:val="0"/>
          <w:iCs w:val="0"/>
          <w:caps w:val="0"/>
          <w:color w:val="222222"/>
          <w:spacing w:val="0"/>
          <w:sz w:val="24"/>
          <w:szCs w:val="24"/>
          <w:bdr w:val="none" w:color="auto" w:sz="0" w:space="0"/>
          <w:shd w:val="clear" w:fill="FFFFFF"/>
        </w:rPr>
        <w:t>HIV co-infection is a significant risk factor for TB. In 2021, about 800,000 TB cases were among people living with HIV (WHO, 2023). Additionally, the rise of MDR-TB and XDR-TB presents an alarming trend. MDR-TB, resistant to isoniazid and rifampicin, and XDR-TB, which is also resistant to second-line drugs, require prolonged and expensive treatment regimens (Guglielmetti et al., 2019).</w:t>
      </w:r>
    </w:p>
    <w:p w14:paraId="44254663">
      <w:pPr>
        <w:pStyle w:val="6"/>
        <w:keepNext w:val="0"/>
        <w:keepLines w:val="0"/>
        <w:widowControl/>
        <w:suppressLineNumbers w:val="0"/>
        <w:spacing w:before="96" w:beforeAutospacing="0" w:after="0" w:afterAutospacing="0" w:line="18" w:lineRule="atLeast"/>
        <w:ind w:left="0" w:right="0"/>
      </w:pPr>
      <w:r>
        <w:rPr>
          <w:rStyle w:val="7"/>
          <w:rFonts w:hint="default" w:ascii="Arial" w:hAnsi="Arial" w:eastAsia="Helvetica" w:cs="Arial"/>
          <w:i w:val="0"/>
          <w:iCs w:val="0"/>
          <w:caps w:val="0"/>
          <w:color w:val="222222"/>
          <w:spacing w:val="0"/>
          <w:sz w:val="24"/>
          <w:szCs w:val="24"/>
          <w:bdr w:val="none" w:color="auto" w:sz="0" w:space="0"/>
          <w:shd w:val="clear" w:fill="FFFFFF"/>
        </w:rPr>
        <w:t>References</w:t>
      </w:r>
    </w:p>
    <w:p w14:paraId="42806F64">
      <w:pPr>
        <w:keepNext w:val="0"/>
        <w:keepLines w:val="0"/>
        <w:widowControl/>
        <w:numPr>
          <w:ilvl w:val="0"/>
          <w:numId w:val="1"/>
        </w:numPr>
        <w:suppressLineNumbers w:val="0"/>
        <w:spacing w:before="96" w:beforeAutospacing="0" w:after="0" w:afterAutospacing="0" w:line="18" w:lineRule="atLeast"/>
        <w:ind w:left="900" w:right="0" w:hanging="360"/>
      </w:pPr>
      <w:r>
        <w:rPr>
          <w:rFonts w:hint="default" w:ascii="Arial" w:hAnsi="Arial" w:eastAsia="Helvetica" w:cs="Arial"/>
          <w:i w:val="0"/>
          <w:iCs w:val="0"/>
          <w:caps w:val="0"/>
          <w:color w:val="222222"/>
          <w:spacing w:val="0"/>
          <w:sz w:val="24"/>
          <w:szCs w:val="24"/>
          <w:shd w:val="clear" w:fill="FFFFFF"/>
        </w:rPr>
        <w:t>Lönnroth K, Jaramillo E, Williams BG, et al. Drivers of tuberculosis epidemics: The role of risk factors and social determinants. </w:t>
      </w:r>
      <w:r>
        <w:rPr>
          <w:rStyle w:val="5"/>
          <w:rFonts w:hint="default" w:ascii="Arial" w:hAnsi="Arial" w:eastAsia="Helvetica" w:cs="Arial"/>
          <w:i w:val="0"/>
          <w:iCs w:val="0"/>
          <w:caps w:val="0"/>
          <w:color w:val="222222"/>
          <w:spacing w:val="0"/>
          <w:sz w:val="24"/>
          <w:szCs w:val="24"/>
          <w:shd w:val="clear" w:fill="FFFFFF"/>
        </w:rPr>
        <w:t>Soc Sci Med.</w:t>
      </w:r>
      <w:r>
        <w:rPr>
          <w:rFonts w:hint="default" w:ascii="Arial" w:hAnsi="Arial" w:eastAsia="Helvetica" w:cs="Arial"/>
          <w:i w:val="0"/>
          <w:iCs w:val="0"/>
          <w:caps w:val="0"/>
          <w:color w:val="222222"/>
          <w:spacing w:val="0"/>
          <w:sz w:val="24"/>
          <w:szCs w:val="24"/>
          <w:shd w:val="clear" w:fill="FFFFFF"/>
        </w:rPr>
        <w:t> 2010;68(12):2240-2246.</w:t>
      </w:r>
    </w:p>
    <w:p w14:paraId="4ED96F97">
      <w:pPr>
        <w:keepNext w:val="0"/>
        <w:keepLines w:val="0"/>
        <w:widowControl/>
        <w:numPr>
          <w:ilvl w:val="0"/>
          <w:numId w:val="1"/>
        </w:numPr>
        <w:suppressLineNumbers w:val="0"/>
        <w:spacing w:before="96" w:beforeAutospacing="0" w:after="0" w:afterAutospacing="0" w:line="18" w:lineRule="atLeast"/>
        <w:ind w:left="900" w:right="0" w:hanging="360"/>
      </w:pPr>
      <w:r>
        <w:rPr>
          <w:rFonts w:hint="default" w:ascii="Arial" w:hAnsi="Arial" w:eastAsia="Helvetica" w:cs="Arial"/>
          <w:i w:val="0"/>
          <w:iCs w:val="0"/>
          <w:caps w:val="0"/>
          <w:color w:val="222222"/>
          <w:spacing w:val="0"/>
          <w:sz w:val="24"/>
          <w:szCs w:val="24"/>
          <w:shd w:val="clear" w:fill="FFFFFF"/>
        </w:rPr>
        <w:t>Guglielmetti L, Jaspard M, Le Dû D, et al. Delamanid for extensively drug-resistant tuberculosis: A retrospective study. </w:t>
      </w:r>
      <w:r>
        <w:rPr>
          <w:rStyle w:val="5"/>
          <w:rFonts w:hint="default" w:ascii="Arial" w:hAnsi="Arial" w:eastAsia="Helvetica" w:cs="Arial"/>
          <w:i w:val="0"/>
          <w:iCs w:val="0"/>
          <w:caps w:val="0"/>
          <w:color w:val="222222"/>
          <w:spacing w:val="0"/>
          <w:sz w:val="24"/>
          <w:szCs w:val="24"/>
          <w:shd w:val="clear" w:fill="FFFFFF"/>
        </w:rPr>
        <w:t>Clin Infect Dis.</w:t>
      </w:r>
      <w:r>
        <w:rPr>
          <w:rFonts w:hint="default" w:ascii="Arial" w:hAnsi="Arial" w:eastAsia="Helvetica" w:cs="Arial"/>
          <w:i w:val="0"/>
          <w:iCs w:val="0"/>
          <w:caps w:val="0"/>
          <w:color w:val="222222"/>
          <w:spacing w:val="0"/>
          <w:sz w:val="24"/>
          <w:szCs w:val="24"/>
          <w:shd w:val="clear" w:fill="FFFFFF"/>
        </w:rPr>
        <w:t> 2019;69(3):392-395.</w:t>
      </w:r>
    </w:p>
    <w:p w14:paraId="11EB5B05">
      <w:pPr>
        <w:keepNext w:val="0"/>
        <w:keepLines w:val="0"/>
        <w:widowControl/>
        <w:suppressLineNumbers w:val="0"/>
        <w:spacing w:before="96" w:beforeAutospacing="0" w:after="0" w:afterAutospacing="0" w:line="18" w:lineRule="atLeast"/>
        <w:ind w:left="0" w:right="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444DA233">
      <w:pPr>
        <w:pStyle w:val="2"/>
        <w:keepNext w:val="0"/>
        <w:keepLines w:val="0"/>
        <w:widowControl/>
        <w:suppressLineNumbers w:val="0"/>
        <w:spacing w:before="96" w:beforeAutospacing="0" w:after="0" w:afterAutospacing="0" w:line="18" w:lineRule="atLeast"/>
        <w:ind w:left="0" w:right="0"/>
      </w:pPr>
      <w:r>
        <w:rPr>
          <w:rStyle w:val="7"/>
          <w:b/>
          <w:bCs/>
          <w:i w:val="0"/>
          <w:iCs w:val="0"/>
          <w:caps w:val="0"/>
          <w:color w:val="222222"/>
          <w:spacing w:val="0"/>
          <w:bdr w:val="none" w:color="auto" w:sz="0" w:space="0"/>
          <w:shd w:val="clear" w:fill="FFFFFF"/>
        </w:rPr>
        <w:t>2. Biology and Pathogenesis of Mycobacterium tuberculosis</w:t>
      </w:r>
    </w:p>
    <w:p w14:paraId="684C3E69">
      <w:pPr>
        <w:pStyle w:val="6"/>
        <w:keepNext w:val="0"/>
        <w:keepLines w:val="0"/>
        <w:widowControl/>
        <w:suppressLineNumbers w:val="0"/>
        <w:spacing w:before="96" w:beforeAutospacing="0" w:after="0" w:afterAutospacing="0" w:line="18" w:lineRule="atLeast"/>
        <w:ind w:left="0" w:right="0"/>
      </w:pPr>
      <w:r>
        <w:rPr>
          <w:rStyle w:val="5"/>
          <w:rFonts w:hint="default" w:ascii="Arial" w:hAnsi="Arial" w:eastAsia="Helvetica" w:cs="Arial"/>
          <w:i w:val="0"/>
          <w:iCs w:val="0"/>
          <w:caps w:val="0"/>
          <w:color w:val="222222"/>
          <w:spacing w:val="0"/>
          <w:sz w:val="24"/>
          <w:szCs w:val="24"/>
          <w:bdr w:val="none" w:color="auto" w:sz="0" w:space="0"/>
          <w:shd w:val="clear" w:fill="FFFFFF"/>
        </w:rPr>
        <w:t>M. tuberculosis</w:t>
      </w:r>
      <w:r>
        <w:rPr>
          <w:rFonts w:hint="default" w:ascii="Arial" w:hAnsi="Arial" w:eastAsia="Helvetica" w:cs="Arial"/>
          <w:i w:val="0"/>
          <w:iCs w:val="0"/>
          <w:caps w:val="0"/>
          <w:color w:val="222222"/>
          <w:spacing w:val="0"/>
          <w:sz w:val="24"/>
          <w:szCs w:val="24"/>
          <w:bdr w:val="none" w:color="auto" w:sz="0" w:space="0"/>
          <w:shd w:val="clear" w:fill="FFFFFF"/>
        </w:rPr>
        <w:t> is a slow-growing, acid-fast bacterium characterized by a lipid-rich cell wall, which contributes to its virulence and resistance to antibiotics (Brennan &amp; Nikaido, 1995). The bacilli are transmitted via aerosolized droplets, typically infecting alveolar macrophages in the lungs.</w:t>
      </w:r>
    </w:p>
    <w:p w14:paraId="72A3FEDC">
      <w:pPr>
        <w:pStyle w:val="6"/>
        <w:keepNext w:val="0"/>
        <w:keepLines w:val="0"/>
        <w:widowControl/>
        <w:suppressLineNumbers w:val="0"/>
        <w:spacing w:before="96" w:beforeAutospacing="0" w:after="0" w:afterAutospacing="0" w:line="18" w:lineRule="atLeast"/>
        <w:ind w:left="0" w:right="0"/>
      </w:pPr>
      <w:r>
        <w:rPr>
          <w:rFonts w:hint="default" w:ascii="Arial" w:hAnsi="Arial" w:eastAsia="Helvetica" w:cs="Arial"/>
          <w:i w:val="0"/>
          <w:iCs w:val="0"/>
          <w:caps w:val="0"/>
          <w:color w:val="222222"/>
          <w:spacing w:val="0"/>
          <w:sz w:val="24"/>
          <w:szCs w:val="24"/>
          <w:bdr w:val="none" w:color="auto" w:sz="0" w:space="0"/>
          <w:shd w:val="clear" w:fill="FFFFFF"/>
        </w:rPr>
        <w:t>Upon infection, Mtb can manipulate the host immune response to evade detection, leading to granuloma formation. Granulomas, though initially protective, can harbor dormant bacteria, resulting in latent TB infection (Flynn &amp; Chan, 2001). Reactivation occurs in about 5-10% of infected individuals, especially under conditions of immunosuppression (Barry et al., 2009).</w:t>
      </w:r>
    </w:p>
    <w:p w14:paraId="4007C692">
      <w:pPr>
        <w:pStyle w:val="6"/>
        <w:keepNext w:val="0"/>
        <w:keepLines w:val="0"/>
        <w:widowControl/>
        <w:suppressLineNumbers w:val="0"/>
        <w:spacing w:before="96" w:beforeAutospacing="0" w:after="0" w:afterAutospacing="0" w:line="18" w:lineRule="atLeast"/>
        <w:ind w:left="0" w:right="0"/>
      </w:pPr>
      <w:r>
        <w:rPr>
          <w:rStyle w:val="7"/>
          <w:rFonts w:hint="default" w:ascii="Arial" w:hAnsi="Arial" w:eastAsia="Helvetica" w:cs="Arial"/>
          <w:i w:val="0"/>
          <w:iCs w:val="0"/>
          <w:caps w:val="0"/>
          <w:color w:val="222222"/>
          <w:spacing w:val="0"/>
          <w:sz w:val="24"/>
          <w:szCs w:val="24"/>
          <w:bdr w:val="none" w:color="auto" w:sz="0" w:space="0"/>
          <w:shd w:val="clear" w:fill="FFFFFF"/>
        </w:rPr>
        <w:t>References</w:t>
      </w:r>
    </w:p>
    <w:p w14:paraId="2C3D9427">
      <w:pPr>
        <w:keepNext w:val="0"/>
        <w:keepLines w:val="0"/>
        <w:widowControl/>
        <w:numPr>
          <w:ilvl w:val="0"/>
          <w:numId w:val="2"/>
        </w:numPr>
        <w:suppressLineNumbers w:val="0"/>
        <w:spacing w:before="96" w:beforeAutospacing="0" w:after="0" w:afterAutospacing="0" w:line="18" w:lineRule="atLeast"/>
        <w:ind w:left="900" w:right="0" w:hanging="360"/>
      </w:pPr>
      <w:r>
        <w:rPr>
          <w:rFonts w:hint="default" w:ascii="Arial" w:hAnsi="Arial" w:eastAsia="Helvetica" w:cs="Arial"/>
          <w:i w:val="0"/>
          <w:iCs w:val="0"/>
          <w:caps w:val="0"/>
          <w:color w:val="222222"/>
          <w:spacing w:val="0"/>
          <w:sz w:val="24"/>
          <w:szCs w:val="24"/>
          <w:shd w:val="clear" w:fill="FFFFFF"/>
        </w:rPr>
        <w:t>Brennan PJ, Nikaido H. The envelope of mycobacteria. </w:t>
      </w:r>
      <w:r>
        <w:rPr>
          <w:rStyle w:val="5"/>
          <w:rFonts w:hint="default" w:ascii="Arial" w:hAnsi="Arial" w:eastAsia="Helvetica" w:cs="Arial"/>
          <w:i w:val="0"/>
          <w:iCs w:val="0"/>
          <w:caps w:val="0"/>
          <w:color w:val="222222"/>
          <w:spacing w:val="0"/>
          <w:sz w:val="24"/>
          <w:szCs w:val="24"/>
          <w:shd w:val="clear" w:fill="FFFFFF"/>
        </w:rPr>
        <w:t>Annu Rev Biochem.</w:t>
      </w:r>
      <w:r>
        <w:rPr>
          <w:rFonts w:hint="default" w:ascii="Arial" w:hAnsi="Arial" w:eastAsia="Helvetica" w:cs="Arial"/>
          <w:i w:val="0"/>
          <w:iCs w:val="0"/>
          <w:caps w:val="0"/>
          <w:color w:val="222222"/>
          <w:spacing w:val="0"/>
          <w:sz w:val="24"/>
          <w:szCs w:val="24"/>
          <w:shd w:val="clear" w:fill="FFFFFF"/>
        </w:rPr>
        <w:t> 1995;64:29-63.</w:t>
      </w:r>
    </w:p>
    <w:p w14:paraId="3C33E94A">
      <w:pPr>
        <w:keepNext w:val="0"/>
        <w:keepLines w:val="0"/>
        <w:widowControl/>
        <w:numPr>
          <w:ilvl w:val="0"/>
          <w:numId w:val="2"/>
        </w:numPr>
        <w:suppressLineNumbers w:val="0"/>
        <w:spacing w:before="96" w:beforeAutospacing="0" w:after="0" w:afterAutospacing="0" w:line="18" w:lineRule="atLeast"/>
        <w:ind w:left="900" w:right="0" w:hanging="360"/>
      </w:pPr>
      <w:r>
        <w:rPr>
          <w:rFonts w:hint="default" w:ascii="Arial" w:hAnsi="Arial" w:eastAsia="Helvetica" w:cs="Arial"/>
          <w:i w:val="0"/>
          <w:iCs w:val="0"/>
          <w:caps w:val="0"/>
          <w:color w:val="222222"/>
          <w:spacing w:val="0"/>
          <w:sz w:val="24"/>
          <w:szCs w:val="24"/>
          <w:shd w:val="clear" w:fill="FFFFFF"/>
        </w:rPr>
        <w:t>Flynn JL, Chan J. Immune evasion by </w:t>
      </w:r>
      <w:r>
        <w:rPr>
          <w:rStyle w:val="5"/>
          <w:rFonts w:hint="default" w:ascii="Arial" w:hAnsi="Arial" w:eastAsia="Helvetica" w:cs="Arial"/>
          <w:i w:val="0"/>
          <w:iCs w:val="0"/>
          <w:caps w:val="0"/>
          <w:color w:val="222222"/>
          <w:spacing w:val="0"/>
          <w:sz w:val="24"/>
          <w:szCs w:val="24"/>
          <w:shd w:val="clear" w:fill="FFFFFF"/>
        </w:rPr>
        <w:t>Mycobacterium tuberculosis</w:t>
      </w:r>
      <w:r>
        <w:rPr>
          <w:rFonts w:hint="default" w:ascii="Arial" w:hAnsi="Arial" w:eastAsia="Helvetica" w:cs="Arial"/>
          <w:i w:val="0"/>
          <w:iCs w:val="0"/>
          <w:caps w:val="0"/>
          <w:color w:val="222222"/>
          <w:spacing w:val="0"/>
          <w:sz w:val="24"/>
          <w:szCs w:val="24"/>
          <w:shd w:val="clear" w:fill="FFFFFF"/>
        </w:rPr>
        <w:t>: Living with the enemy. </w:t>
      </w:r>
      <w:r>
        <w:rPr>
          <w:rStyle w:val="5"/>
          <w:rFonts w:hint="default" w:ascii="Arial" w:hAnsi="Arial" w:eastAsia="Helvetica" w:cs="Arial"/>
          <w:i w:val="0"/>
          <w:iCs w:val="0"/>
          <w:caps w:val="0"/>
          <w:color w:val="222222"/>
          <w:spacing w:val="0"/>
          <w:sz w:val="24"/>
          <w:szCs w:val="24"/>
          <w:shd w:val="clear" w:fill="FFFFFF"/>
        </w:rPr>
        <w:t>Nat Immunol.</w:t>
      </w:r>
      <w:r>
        <w:rPr>
          <w:rFonts w:hint="default" w:ascii="Arial" w:hAnsi="Arial" w:eastAsia="Helvetica" w:cs="Arial"/>
          <w:i w:val="0"/>
          <w:iCs w:val="0"/>
          <w:caps w:val="0"/>
          <w:color w:val="222222"/>
          <w:spacing w:val="0"/>
          <w:sz w:val="24"/>
          <w:szCs w:val="24"/>
          <w:shd w:val="clear" w:fill="FFFFFF"/>
        </w:rPr>
        <w:t> 2001;2(6):566-573.</w:t>
      </w:r>
    </w:p>
    <w:p w14:paraId="2516C237">
      <w:pPr>
        <w:keepNext w:val="0"/>
        <w:keepLines w:val="0"/>
        <w:widowControl/>
        <w:suppressLineNumbers w:val="0"/>
        <w:spacing w:before="96" w:beforeAutospacing="0" w:after="0" w:afterAutospacing="0" w:line="18" w:lineRule="atLeast"/>
        <w:ind w:left="0" w:right="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6E8A5262">
      <w:pPr>
        <w:pStyle w:val="2"/>
        <w:keepNext w:val="0"/>
        <w:keepLines w:val="0"/>
        <w:widowControl/>
        <w:suppressLineNumbers w:val="0"/>
        <w:spacing w:before="96" w:beforeAutospacing="0" w:after="0" w:afterAutospacing="0" w:line="18" w:lineRule="atLeast"/>
        <w:ind w:left="0" w:right="0"/>
      </w:pPr>
      <w:r>
        <w:rPr>
          <w:rStyle w:val="7"/>
          <w:b/>
          <w:bCs/>
          <w:i w:val="0"/>
          <w:iCs w:val="0"/>
          <w:caps w:val="0"/>
          <w:color w:val="222222"/>
          <w:spacing w:val="0"/>
          <w:bdr w:val="none" w:color="auto" w:sz="0" w:space="0"/>
          <w:shd w:val="clear" w:fill="FFFFFF"/>
        </w:rPr>
        <w:t>3. Diagnostic Approaches</w:t>
      </w:r>
    </w:p>
    <w:p w14:paraId="2A952321">
      <w:pPr>
        <w:pStyle w:val="6"/>
        <w:keepNext w:val="0"/>
        <w:keepLines w:val="0"/>
        <w:widowControl/>
        <w:suppressLineNumbers w:val="0"/>
        <w:spacing w:before="96" w:beforeAutospacing="0" w:after="0" w:afterAutospacing="0" w:line="18" w:lineRule="atLeast"/>
        <w:ind w:left="0" w:right="0"/>
      </w:pPr>
      <w:r>
        <w:rPr>
          <w:rFonts w:hint="default" w:ascii="Arial" w:hAnsi="Arial" w:eastAsia="Helvetica" w:cs="Arial"/>
          <w:i w:val="0"/>
          <w:iCs w:val="0"/>
          <w:caps w:val="0"/>
          <w:color w:val="222222"/>
          <w:spacing w:val="0"/>
          <w:sz w:val="24"/>
          <w:szCs w:val="24"/>
          <w:bdr w:val="none" w:color="auto" w:sz="0" w:space="0"/>
          <w:shd w:val="clear" w:fill="FFFFFF"/>
        </w:rPr>
        <w:t>TB diagnosis traditionally relied on acid-fast bacilli (AFB) staining and culture, but these methods are time-consuming and less sensitive (WHO, 2018). Modern molecular techniques, such as GeneXpert MTB/RIF, provide rapid results and can detect rifampicin resistance within hours (Boehme et al., 2010).</w:t>
      </w:r>
    </w:p>
    <w:p w14:paraId="37072BCC">
      <w:pPr>
        <w:pStyle w:val="6"/>
        <w:keepNext w:val="0"/>
        <w:keepLines w:val="0"/>
        <w:widowControl/>
        <w:suppressLineNumbers w:val="0"/>
        <w:spacing w:before="96" w:beforeAutospacing="0" w:after="0" w:afterAutospacing="0" w:line="18" w:lineRule="atLeast"/>
        <w:ind w:left="0" w:right="0"/>
      </w:pPr>
      <w:r>
        <w:rPr>
          <w:rFonts w:hint="default" w:ascii="Arial" w:hAnsi="Arial" w:eastAsia="Helvetica" w:cs="Arial"/>
          <w:i w:val="0"/>
          <w:iCs w:val="0"/>
          <w:caps w:val="0"/>
          <w:color w:val="222222"/>
          <w:spacing w:val="0"/>
          <w:sz w:val="24"/>
          <w:szCs w:val="24"/>
          <w:bdr w:val="none" w:color="auto" w:sz="0" w:space="0"/>
          <w:shd w:val="clear" w:fill="FFFFFF"/>
        </w:rPr>
        <w:t>Emerging diagnostic tools include CRISPR-based assays, which offer high sensitivity and specificity, and host biomarker tests for distinguishing active TB from latent infection (Chen et al., 2021). Whole-genome sequencing is also being employed for drug resistance profiling.</w:t>
      </w:r>
    </w:p>
    <w:p w14:paraId="201A8413">
      <w:pPr>
        <w:pStyle w:val="6"/>
        <w:keepNext w:val="0"/>
        <w:keepLines w:val="0"/>
        <w:widowControl/>
        <w:suppressLineNumbers w:val="0"/>
        <w:spacing w:before="96" w:beforeAutospacing="0" w:after="0" w:afterAutospacing="0" w:line="18" w:lineRule="atLeast"/>
        <w:ind w:left="0" w:right="0"/>
      </w:pPr>
      <w:r>
        <w:rPr>
          <w:rStyle w:val="7"/>
          <w:rFonts w:hint="default" w:ascii="Arial" w:hAnsi="Arial" w:eastAsia="Helvetica" w:cs="Arial"/>
          <w:i w:val="0"/>
          <w:iCs w:val="0"/>
          <w:caps w:val="0"/>
          <w:color w:val="222222"/>
          <w:spacing w:val="0"/>
          <w:sz w:val="24"/>
          <w:szCs w:val="24"/>
          <w:bdr w:val="none" w:color="auto" w:sz="0" w:space="0"/>
          <w:shd w:val="clear" w:fill="FFFFFF"/>
        </w:rPr>
        <w:t>References</w:t>
      </w:r>
    </w:p>
    <w:p w14:paraId="2B07A40B">
      <w:pPr>
        <w:keepNext w:val="0"/>
        <w:keepLines w:val="0"/>
        <w:widowControl/>
        <w:numPr>
          <w:ilvl w:val="0"/>
          <w:numId w:val="3"/>
        </w:numPr>
        <w:suppressLineNumbers w:val="0"/>
        <w:spacing w:before="96" w:beforeAutospacing="0" w:after="0" w:afterAutospacing="0" w:line="18" w:lineRule="atLeast"/>
        <w:ind w:left="900" w:right="0" w:hanging="360"/>
      </w:pPr>
      <w:r>
        <w:rPr>
          <w:rFonts w:hint="default" w:ascii="Arial" w:hAnsi="Arial" w:eastAsia="Helvetica" w:cs="Arial"/>
          <w:i w:val="0"/>
          <w:iCs w:val="0"/>
          <w:caps w:val="0"/>
          <w:color w:val="222222"/>
          <w:spacing w:val="0"/>
          <w:sz w:val="24"/>
          <w:szCs w:val="24"/>
          <w:shd w:val="clear" w:fill="FFFFFF"/>
        </w:rPr>
        <w:t>Boehme CC, Nabeta P, Hillemann D, et al. Rapid molecular detection of tuberculosis and rifampin resistance. </w:t>
      </w:r>
      <w:r>
        <w:rPr>
          <w:rStyle w:val="5"/>
          <w:rFonts w:hint="default" w:ascii="Arial" w:hAnsi="Arial" w:eastAsia="Helvetica" w:cs="Arial"/>
          <w:i w:val="0"/>
          <w:iCs w:val="0"/>
          <w:caps w:val="0"/>
          <w:color w:val="222222"/>
          <w:spacing w:val="0"/>
          <w:sz w:val="24"/>
          <w:szCs w:val="24"/>
          <w:shd w:val="clear" w:fill="FFFFFF"/>
        </w:rPr>
        <w:t>N Engl J Med.</w:t>
      </w:r>
      <w:r>
        <w:rPr>
          <w:rFonts w:hint="default" w:ascii="Arial" w:hAnsi="Arial" w:eastAsia="Helvetica" w:cs="Arial"/>
          <w:i w:val="0"/>
          <w:iCs w:val="0"/>
          <w:caps w:val="0"/>
          <w:color w:val="222222"/>
          <w:spacing w:val="0"/>
          <w:sz w:val="24"/>
          <w:szCs w:val="24"/>
          <w:shd w:val="clear" w:fill="FFFFFF"/>
        </w:rPr>
        <w:t> 2010;363(11):1005-1015.</w:t>
      </w:r>
    </w:p>
    <w:p w14:paraId="093FEE49">
      <w:pPr>
        <w:keepNext w:val="0"/>
        <w:keepLines w:val="0"/>
        <w:widowControl/>
        <w:numPr>
          <w:ilvl w:val="0"/>
          <w:numId w:val="3"/>
        </w:numPr>
        <w:suppressLineNumbers w:val="0"/>
        <w:spacing w:before="96" w:beforeAutospacing="0" w:after="0" w:afterAutospacing="0" w:line="18" w:lineRule="atLeast"/>
        <w:ind w:left="900" w:right="0" w:hanging="360"/>
      </w:pPr>
      <w:r>
        <w:rPr>
          <w:rFonts w:hint="default" w:ascii="Arial" w:hAnsi="Arial" w:eastAsia="Helvetica" w:cs="Arial"/>
          <w:i w:val="0"/>
          <w:iCs w:val="0"/>
          <w:caps w:val="0"/>
          <w:color w:val="222222"/>
          <w:spacing w:val="0"/>
          <w:sz w:val="24"/>
          <w:szCs w:val="24"/>
          <w:shd w:val="clear" w:fill="FFFFFF"/>
        </w:rPr>
        <w:t>Chen J, Tang W, Sun H, et al. CRISPR-based diagnostics for infectious diseases: Challenges and perspectives. </w:t>
      </w:r>
      <w:r>
        <w:rPr>
          <w:rStyle w:val="5"/>
          <w:rFonts w:hint="default" w:ascii="Arial" w:hAnsi="Arial" w:eastAsia="Helvetica" w:cs="Arial"/>
          <w:i w:val="0"/>
          <w:iCs w:val="0"/>
          <w:caps w:val="0"/>
          <w:color w:val="222222"/>
          <w:spacing w:val="0"/>
          <w:sz w:val="24"/>
          <w:szCs w:val="24"/>
          <w:shd w:val="clear" w:fill="FFFFFF"/>
        </w:rPr>
        <w:t>Clin Microbiol Rev.</w:t>
      </w:r>
      <w:r>
        <w:rPr>
          <w:rFonts w:hint="default" w:ascii="Arial" w:hAnsi="Arial" w:eastAsia="Helvetica" w:cs="Arial"/>
          <w:i w:val="0"/>
          <w:iCs w:val="0"/>
          <w:caps w:val="0"/>
          <w:color w:val="222222"/>
          <w:spacing w:val="0"/>
          <w:sz w:val="24"/>
          <w:szCs w:val="24"/>
          <w:shd w:val="clear" w:fill="FFFFFF"/>
        </w:rPr>
        <w:t> 2021;34(4):e00165-20.</w:t>
      </w:r>
    </w:p>
    <w:p w14:paraId="1BA6854B">
      <w:pPr>
        <w:keepNext w:val="0"/>
        <w:keepLines w:val="0"/>
        <w:widowControl/>
        <w:suppressLineNumbers w:val="0"/>
        <w:spacing w:before="96" w:beforeAutospacing="0" w:after="0" w:afterAutospacing="0" w:line="18" w:lineRule="atLeast"/>
        <w:ind w:left="0" w:right="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11FBB8BD">
      <w:pPr>
        <w:pStyle w:val="2"/>
        <w:keepNext w:val="0"/>
        <w:keepLines w:val="0"/>
        <w:widowControl/>
        <w:suppressLineNumbers w:val="0"/>
        <w:spacing w:before="96" w:beforeAutospacing="0" w:after="0" w:afterAutospacing="0" w:line="18" w:lineRule="atLeast"/>
        <w:ind w:left="0" w:right="0"/>
      </w:pPr>
      <w:r>
        <w:rPr>
          <w:rStyle w:val="7"/>
          <w:b/>
          <w:bCs/>
          <w:i w:val="0"/>
          <w:iCs w:val="0"/>
          <w:caps w:val="0"/>
          <w:color w:val="222222"/>
          <w:spacing w:val="0"/>
          <w:bdr w:val="none" w:color="auto" w:sz="0" w:space="0"/>
          <w:shd w:val="clear" w:fill="FFFFFF"/>
        </w:rPr>
        <w:t>4. Therapeutic Strategies</w:t>
      </w:r>
    </w:p>
    <w:p w14:paraId="7F05BC33">
      <w:pPr>
        <w:pStyle w:val="6"/>
        <w:keepNext w:val="0"/>
        <w:keepLines w:val="0"/>
        <w:widowControl/>
        <w:suppressLineNumbers w:val="0"/>
        <w:spacing w:before="96" w:beforeAutospacing="0" w:after="0" w:afterAutospacing="0" w:line="18" w:lineRule="atLeast"/>
        <w:ind w:left="0" w:right="0"/>
      </w:pPr>
      <w:r>
        <w:rPr>
          <w:rFonts w:hint="default" w:ascii="Arial" w:hAnsi="Arial" w:eastAsia="Helvetica" w:cs="Arial"/>
          <w:i w:val="0"/>
          <w:iCs w:val="0"/>
          <w:caps w:val="0"/>
          <w:color w:val="222222"/>
          <w:spacing w:val="0"/>
          <w:sz w:val="24"/>
          <w:szCs w:val="24"/>
          <w:bdr w:val="none" w:color="auto" w:sz="0" w:space="0"/>
          <w:shd w:val="clear" w:fill="FFFFFF"/>
        </w:rPr>
        <w:t>The standard TB treatment consists of a 6-month regimen of isoniazid, rifampicin, pyrazinamide, and ethambutol (Nahid et al., 2016). For MDR-TB, newer drugs like bedaquiline and delamanid have shown efficacy (Guglielmetti et al., 2019). However, treatment adherence remains a challenge due to side effects and long durations.</w:t>
      </w:r>
    </w:p>
    <w:p w14:paraId="18C9BB95">
      <w:pPr>
        <w:pStyle w:val="6"/>
        <w:keepNext w:val="0"/>
        <w:keepLines w:val="0"/>
        <w:widowControl/>
        <w:suppressLineNumbers w:val="0"/>
        <w:spacing w:before="96" w:beforeAutospacing="0" w:after="0" w:afterAutospacing="0" w:line="18" w:lineRule="atLeast"/>
        <w:ind w:left="0" w:right="0"/>
      </w:pPr>
      <w:r>
        <w:rPr>
          <w:rFonts w:hint="default" w:ascii="Arial" w:hAnsi="Arial" w:eastAsia="Helvetica" w:cs="Arial"/>
          <w:i w:val="0"/>
          <w:iCs w:val="0"/>
          <w:caps w:val="0"/>
          <w:color w:val="222222"/>
          <w:spacing w:val="0"/>
          <w:sz w:val="24"/>
          <w:szCs w:val="24"/>
          <w:bdr w:val="none" w:color="auto" w:sz="0" w:space="0"/>
          <w:shd w:val="clear" w:fill="FFFFFF"/>
        </w:rPr>
        <w:t>Host-directed therapies targeting immune pathways and adjunctive treatments like vitamin D supplementation are being investigated to shorten treatment duration and improve outcomes (Zumla et al., 2015).</w:t>
      </w:r>
    </w:p>
    <w:p w14:paraId="11CB3F8E">
      <w:pPr>
        <w:pStyle w:val="6"/>
        <w:keepNext w:val="0"/>
        <w:keepLines w:val="0"/>
        <w:widowControl/>
        <w:suppressLineNumbers w:val="0"/>
        <w:spacing w:before="96" w:beforeAutospacing="0" w:after="0" w:afterAutospacing="0" w:line="18" w:lineRule="atLeast"/>
        <w:ind w:left="0" w:right="0"/>
      </w:pPr>
      <w:r>
        <w:rPr>
          <w:rStyle w:val="7"/>
          <w:rFonts w:hint="default" w:ascii="Arial" w:hAnsi="Arial" w:eastAsia="Helvetica" w:cs="Arial"/>
          <w:i w:val="0"/>
          <w:iCs w:val="0"/>
          <w:caps w:val="0"/>
          <w:color w:val="222222"/>
          <w:spacing w:val="0"/>
          <w:sz w:val="24"/>
          <w:szCs w:val="24"/>
          <w:bdr w:val="none" w:color="auto" w:sz="0" w:space="0"/>
          <w:shd w:val="clear" w:fill="FFFFFF"/>
        </w:rPr>
        <w:t>References</w:t>
      </w:r>
    </w:p>
    <w:p w14:paraId="7CF77915">
      <w:pPr>
        <w:keepNext w:val="0"/>
        <w:keepLines w:val="0"/>
        <w:widowControl/>
        <w:numPr>
          <w:ilvl w:val="0"/>
          <w:numId w:val="4"/>
        </w:numPr>
        <w:suppressLineNumbers w:val="0"/>
        <w:spacing w:before="96" w:beforeAutospacing="0" w:after="0" w:afterAutospacing="0" w:line="18" w:lineRule="atLeast"/>
        <w:ind w:left="900" w:right="0" w:hanging="360"/>
      </w:pPr>
      <w:r>
        <w:rPr>
          <w:rFonts w:hint="default" w:ascii="Arial" w:hAnsi="Arial" w:eastAsia="Helvetica" w:cs="Arial"/>
          <w:i w:val="0"/>
          <w:iCs w:val="0"/>
          <w:caps w:val="0"/>
          <w:color w:val="222222"/>
          <w:spacing w:val="0"/>
          <w:sz w:val="24"/>
          <w:szCs w:val="24"/>
          <w:shd w:val="clear" w:fill="FFFFFF"/>
        </w:rPr>
        <w:t>Nahid P, Dorman SE, Alipanah N, et al. Treatment of drug-susceptible tuberculosis: Guidelines. </w:t>
      </w:r>
      <w:r>
        <w:rPr>
          <w:rStyle w:val="5"/>
          <w:rFonts w:hint="default" w:ascii="Arial" w:hAnsi="Arial" w:eastAsia="Helvetica" w:cs="Arial"/>
          <w:i w:val="0"/>
          <w:iCs w:val="0"/>
          <w:caps w:val="0"/>
          <w:color w:val="222222"/>
          <w:spacing w:val="0"/>
          <w:sz w:val="24"/>
          <w:szCs w:val="24"/>
          <w:shd w:val="clear" w:fill="FFFFFF"/>
        </w:rPr>
        <w:t>Clin Infect Dis.</w:t>
      </w:r>
      <w:r>
        <w:rPr>
          <w:rFonts w:hint="default" w:ascii="Arial" w:hAnsi="Arial" w:eastAsia="Helvetica" w:cs="Arial"/>
          <w:i w:val="0"/>
          <w:iCs w:val="0"/>
          <w:caps w:val="0"/>
          <w:color w:val="222222"/>
          <w:spacing w:val="0"/>
          <w:sz w:val="24"/>
          <w:szCs w:val="24"/>
          <w:shd w:val="clear" w:fill="FFFFFF"/>
        </w:rPr>
        <w:t> 2016;63(7):e147–95.</w:t>
      </w:r>
    </w:p>
    <w:p w14:paraId="2FA3BFAD">
      <w:pPr>
        <w:keepNext w:val="0"/>
        <w:keepLines w:val="0"/>
        <w:widowControl/>
        <w:suppressLineNumbers w:val="0"/>
        <w:spacing w:before="96" w:beforeAutospacing="0" w:after="0" w:afterAutospacing="0" w:line="18" w:lineRule="atLeast"/>
        <w:ind w:left="0" w:right="0"/>
      </w:pPr>
      <w:r>
        <w:pict>
          <v:rect id="_x0000_i1032" o:spt="1" style="height:1.5pt;width:432pt;" fillcolor="#A0A0A0" filled="t" stroked="f" coordsize="21600,21600" o:hr="t" o:hrstd="t" o:hralign="center">
            <v:path/>
            <v:fill on="t" focussize="0,0"/>
            <v:stroke on="f"/>
            <v:imagedata o:title=""/>
            <o:lock v:ext="edit"/>
            <w10:wrap type="none"/>
            <w10:anchorlock/>
          </v:rect>
        </w:pict>
      </w:r>
    </w:p>
    <w:p w14:paraId="03D32174">
      <w:pPr>
        <w:pStyle w:val="2"/>
        <w:keepNext w:val="0"/>
        <w:keepLines w:val="0"/>
        <w:widowControl/>
        <w:suppressLineNumbers w:val="0"/>
        <w:spacing w:before="96" w:beforeAutospacing="0" w:after="0" w:afterAutospacing="0" w:line="18" w:lineRule="atLeast"/>
        <w:ind w:left="0" w:right="0"/>
      </w:pPr>
      <w:r>
        <w:rPr>
          <w:rStyle w:val="7"/>
          <w:b/>
          <w:bCs/>
          <w:i w:val="0"/>
          <w:iCs w:val="0"/>
          <w:caps w:val="0"/>
          <w:color w:val="222222"/>
          <w:spacing w:val="0"/>
          <w:bdr w:val="none" w:color="auto" w:sz="0" w:space="0"/>
          <w:shd w:val="clear" w:fill="FFFFFF"/>
        </w:rPr>
        <w:t>5. Prevention and Control</w:t>
      </w:r>
    </w:p>
    <w:p w14:paraId="717D366C">
      <w:pPr>
        <w:pStyle w:val="6"/>
        <w:keepNext w:val="0"/>
        <w:keepLines w:val="0"/>
        <w:widowControl/>
        <w:suppressLineNumbers w:val="0"/>
        <w:spacing w:before="96" w:beforeAutospacing="0" w:after="0" w:afterAutospacing="0" w:line="18" w:lineRule="atLeast"/>
        <w:ind w:left="0" w:right="0"/>
      </w:pPr>
      <w:r>
        <w:rPr>
          <w:rFonts w:hint="default" w:ascii="Arial" w:hAnsi="Arial" w:eastAsia="Helvetica" w:cs="Arial"/>
          <w:i w:val="0"/>
          <w:iCs w:val="0"/>
          <w:caps w:val="0"/>
          <w:color w:val="222222"/>
          <w:spacing w:val="0"/>
          <w:sz w:val="24"/>
          <w:szCs w:val="24"/>
          <w:bdr w:val="none" w:color="auto" w:sz="0" w:space="0"/>
          <w:shd w:val="clear" w:fill="FFFFFF"/>
        </w:rPr>
        <w:t>The Bacillus Calmette-Guérin (BCG) vaccine has limited efficacy, particularly in adults (WHO, 2018). Efforts to develop new vaccines, such as M72/AS01E, have shown promise in reducing TB incidence (Van Der Meeren et al., 2018).</w:t>
      </w:r>
    </w:p>
    <w:p w14:paraId="05960AA8">
      <w:pPr>
        <w:pStyle w:val="6"/>
        <w:keepNext w:val="0"/>
        <w:keepLines w:val="0"/>
        <w:widowControl/>
        <w:suppressLineNumbers w:val="0"/>
        <w:spacing w:before="96" w:beforeAutospacing="0" w:after="0" w:afterAutospacing="0" w:line="18" w:lineRule="atLeast"/>
        <w:ind w:left="0" w:right="0"/>
      </w:pPr>
      <w:r>
        <w:rPr>
          <w:rFonts w:hint="default" w:ascii="Arial" w:hAnsi="Arial" w:eastAsia="Helvetica" w:cs="Arial"/>
          <w:i w:val="0"/>
          <w:iCs w:val="0"/>
          <w:caps w:val="0"/>
          <w:color w:val="222222"/>
          <w:spacing w:val="0"/>
          <w:sz w:val="24"/>
          <w:szCs w:val="24"/>
          <w:bdr w:val="none" w:color="auto" w:sz="0" w:space="0"/>
          <w:shd w:val="clear" w:fill="FFFFFF"/>
        </w:rPr>
        <w:t>Public health initiatives like the DOTS strategy have been instrumental in improving TB treatment adherence. The End TB Strategy by WHO aims to reduce TB incidence by 90% by 2035, emphasizing integrated approaches to care and prevention (WHO, 2023).</w:t>
      </w:r>
    </w:p>
    <w:p w14:paraId="2BB36CB3">
      <w:pPr>
        <w:pStyle w:val="6"/>
        <w:keepNext w:val="0"/>
        <w:keepLines w:val="0"/>
        <w:widowControl/>
        <w:suppressLineNumbers w:val="0"/>
        <w:spacing w:before="96" w:beforeAutospacing="0" w:after="0" w:afterAutospacing="0" w:line="18" w:lineRule="atLeast"/>
        <w:ind w:left="0" w:right="0"/>
      </w:pPr>
      <w:r>
        <w:rPr>
          <w:rStyle w:val="7"/>
          <w:rFonts w:hint="default" w:ascii="Arial" w:hAnsi="Arial" w:eastAsia="Helvetica" w:cs="Arial"/>
          <w:i w:val="0"/>
          <w:iCs w:val="0"/>
          <w:caps w:val="0"/>
          <w:color w:val="222222"/>
          <w:spacing w:val="0"/>
          <w:sz w:val="24"/>
          <w:szCs w:val="24"/>
          <w:bdr w:val="none" w:color="auto" w:sz="0" w:space="0"/>
          <w:shd w:val="clear" w:fill="FFFFFF"/>
        </w:rPr>
        <w:t>References</w:t>
      </w:r>
    </w:p>
    <w:p w14:paraId="5D373A66">
      <w:pPr>
        <w:keepNext w:val="0"/>
        <w:keepLines w:val="0"/>
        <w:widowControl/>
        <w:numPr>
          <w:ilvl w:val="0"/>
          <w:numId w:val="5"/>
        </w:numPr>
        <w:suppressLineNumbers w:val="0"/>
        <w:spacing w:before="96" w:beforeAutospacing="0" w:after="0" w:afterAutospacing="0" w:line="18" w:lineRule="atLeast"/>
        <w:ind w:left="900" w:right="0" w:hanging="360"/>
      </w:pPr>
      <w:r>
        <w:rPr>
          <w:rFonts w:hint="default" w:ascii="Arial" w:hAnsi="Arial" w:eastAsia="Helvetica" w:cs="Arial"/>
          <w:i w:val="0"/>
          <w:iCs w:val="0"/>
          <w:caps w:val="0"/>
          <w:color w:val="222222"/>
          <w:spacing w:val="0"/>
          <w:sz w:val="24"/>
          <w:szCs w:val="24"/>
          <w:shd w:val="clear" w:fill="FFFFFF"/>
        </w:rPr>
        <w:t>Van Der Meeren O, Hatherill M, Nduba V, et al. Phase 2b trial of M72/AS01E TB vaccine. </w:t>
      </w:r>
      <w:r>
        <w:rPr>
          <w:rStyle w:val="5"/>
          <w:rFonts w:hint="default" w:ascii="Arial" w:hAnsi="Arial" w:eastAsia="Helvetica" w:cs="Arial"/>
          <w:i w:val="0"/>
          <w:iCs w:val="0"/>
          <w:caps w:val="0"/>
          <w:color w:val="222222"/>
          <w:spacing w:val="0"/>
          <w:sz w:val="24"/>
          <w:szCs w:val="24"/>
          <w:shd w:val="clear" w:fill="FFFFFF"/>
        </w:rPr>
        <w:t>N Engl J Med.</w:t>
      </w:r>
      <w:r>
        <w:rPr>
          <w:rFonts w:hint="default" w:ascii="Arial" w:hAnsi="Arial" w:eastAsia="Helvetica" w:cs="Arial"/>
          <w:i w:val="0"/>
          <w:iCs w:val="0"/>
          <w:caps w:val="0"/>
          <w:color w:val="222222"/>
          <w:spacing w:val="0"/>
          <w:sz w:val="24"/>
          <w:szCs w:val="24"/>
          <w:shd w:val="clear" w:fill="FFFFFF"/>
        </w:rPr>
        <w:t> 2018;379(17):1621-1634.</w:t>
      </w:r>
    </w:p>
    <w:p w14:paraId="503E5A39">
      <w:pPr>
        <w:keepNext w:val="0"/>
        <w:keepLines w:val="0"/>
        <w:widowControl/>
        <w:suppressLineNumbers w:val="0"/>
        <w:spacing w:before="96" w:beforeAutospacing="0" w:after="0" w:afterAutospacing="0" w:line="18" w:lineRule="atLeast"/>
        <w:ind w:left="0" w:right="0"/>
      </w:pPr>
      <w:r>
        <w:pict>
          <v:rect id="_x0000_i1033" o:spt="1" style="height:1.5pt;width:432pt;" fillcolor="#A0A0A0" filled="t" stroked="f" coordsize="21600,21600" o:hr="t" o:hrstd="t" o:hralign="center">
            <v:path/>
            <v:fill on="t" focussize="0,0"/>
            <v:stroke on="f"/>
            <v:imagedata o:title=""/>
            <o:lock v:ext="edit"/>
            <w10:wrap type="none"/>
            <w10:anchorlock/>
          </v:rect>
        </w:pict>
      </w:r>
    </w:p>
    <w:p w14:paraId="1B6F1ACF">
      <w:pPr>
        <w:pStyle w:val="6"/>
        <w:keepNext w:val="0"/>
        <w:keepLines w:val="0"/>
        <w:widowControl/>
        <w:suppressLineNumbers w:val="0"/>
        <w:spacing w:before="96" w:beforeAutospacing="0" w:after="0" w:afterAutospacing="0" w:line="18" w:lineRule="atLeast"/>
        <w:ind w:left="0" w:right="0"/>
      </w:pPr>
      <w:r>
        <w:rPr>
          <w:rStyle w:val="7"/>
          <w:rFonts w:hint="default" w:ascii="Arial" w:hAnsi="Arial" w:eastAsia="Helvetica" w:cs="Arial"/>
          <w:i w:val="0"/>
          <w:iCs w:val="0"/>
          <w:caps w:val="0"/>
          <w:color w:val="222222"/>
          <w:spacing w:val="0"/>
          <w:sz w:val="24"/>
          <w:szCs w:val="24"/>
          <w:bdr w:val="none" w:color="auto" w:sz="0" w:space="0"/>
          <w:shd w:val="clear" w:fill="FFFFFF"/>
        </w:rPr>
        <w:t>Discussion and Conclusion</w:t>
      </w:r>
      <w:r>
        <w:rPr>
          <w:rFonts w:hint="default" w:ascii="Arial" w:hAnsi="Arial" w:eastAsia="Helvetica" w:cs="Arial"/>
          <w:i w:val="0"/>
          <w:iCs w:val="0"/>
          <w:caps w:val="0"/>
          <w:color w:val="222222"/>
          <w:spacing w:val="0"/>
          <w:sz w:val="24"/>
          <w:szCs w:val="24"/>
          <w:bdr w:val="none" w:color="auto" w:sz="0" w:space="0"/>
          <w:shd w:val="clear" w:fill="FFFFFF"/>
        </w:rPr>
        <w:br w:type="textWrapping"/>
      </w:r>
      <w:r>
        <w:rPr>
          <w:rStyle w:val="5"/>
          <w:rFonts w:hint="default" w:ascii="Arial" w:hAnsi="Arial" w:eastAsia="Helvetica" w:cs="Arial"/>
          <w:i w:val="0"/>
          <w:iCs w:val="0"/>
          <w:caps w:val="0"/>
          <w:color w:val="222222"/>
          <w:spacing w:val="0"/>
          <w:sz w:val="24"/>
          <w:szCs w:val="24"/>
          <w:bdr w:val="none" w:color="auto" w:sz="0" w:space="0"/>
          <w:shd w:val="clear" w:fill="FFFFFF"/>
        </w:rPr>
        <w:t>M. tuberculosis</w:t>
      </w:r>
      <w:r>
        <w:rPr>
          <w:rFonts w:hint="default" w:ascii="Arial" w:hAnsi="Arial" w:eastAsia="Helvetica" w:cs="Arial"/>
          <w:i w:val="0"/>
          <w:iCs w:val="0"/>
          <w:caps w:val="0"/>
          <w:color w:val="222222"/>
          <w:spacing w:val="0"/>
          <w:sz w:val="24"/>
          <w:szCs w:val="24"/>
          <w:bdr w:val="none" w:color="auto" w:sz="0" w:space="0"/>
          <w:shd w:val="clear" w:fill="FFFFFF"/>
        </w:rPr>
        <w:t> remains a formidable global health challenge despite advancements in science and medicine. The rise of MDR-TB and XDR-TB underscores the urgency of developing novel diagnostics, treatments, and vaccines. Equally critical are social interventions to address poverty, malnutrition, and healthcare disparities.</w:t>
      </w:r>
    </w:p>
    <w:p w14:paraId="3F7DA314">
      <w:pPr>
        <w:pStyle w:val="6"/>
        <w:keepNext w:val="0"/>
        <w:keepLines w:val="0"/>
        <w:widowControl/>
        <w:suppressLineNumbers w:val="0"/>
        <w:spacing w:before="96" w:beforeAutospacing="0" w:after="0" w:afterAutospacing="0" w:line="18" w:lineRule="atLeast"/>
        <w:ind w:left="0" w:right="0"/>
      </w:pPr>
      <w:r>
        <w:rPr>
          <w:rFonts w:hint="default" w:ascii="Arial" w:hAnsi="Arial" w:eastAsia="Helvetica" w:cs="Arial"/>
          <w:i w:val="0"/>
          <w:iCs w:val="0"/>
          <w:caps w:val="0"/>
          <w:color w:val="222222"/>
          <w:spacing w:val="0"/>
          <w:sz w:val="24"/>
          <w:szCs w:val="24"/>
          <w:bdr w:val="none" w:color="auto" w:sz="0" w:space="0"/>
          <w:shd w:val="clear" w:fill="FFFFFF"/>
        </w:rPr>
        <w:t>Future strategies should focus on integrating technological advances with public health initiatives to achieve the WHO’s ambitious End TB Strategy targets. Collaborative global efforts and sustained funding will be vital to eliminating TB as a public health threat.</w:t>
      </w:r>
    </w:p>
    <w:p w14:paraId="4AFEE397">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E3DA3"/>
    <w:multiLevelType w:val="multilevel"/>
    <w:tmpl w:val="B0AE3DA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C3714E68"/>
    <w:multiLevelType w:val="multilevel"/>
    <w:tmpl w:val="C3714E6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E28D595C"/>
    <w:multiLevelType w:val="multilevel"/>
    <w:tmpl w:val="E28D595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E39158BE"/>
    <w:multiLevelType w:val="multilevel"/>
    <w:tmpl w:val="E39158B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40B6FC49"/>
    <w:multiLevelType w:val="multilevel"/>
    <w:tmpl w:val="40B6FC4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E1314"/>
    <w:rsid w:val="38CE1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2025-01-25T13:06:00Z</dcterms:created>
  <dc:creator>DELL</dc:creator>
  <cp:lastModifiedBy>WPS_1690469933</cp:lastModifiedBy>
  <dcterms:modified xsi:type="dcterms:W3CDTF">2025-01-25T13:07:42Z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937BFEFF56264D738ED48C4196333264_11</vt:lpwstr>
  </property>
</Properties>
</file>