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BC9345" w14:textId="036F2919" w:rsidR="00601A36" w:rsidRPr="00A516D0" w:rsidRDefault="004160CA" w:rsidP="00601A36">
      <w:pPr>
        <w:spacing w:after="0" w:line="240" w:lineRule="auto"/>
        <w:jc w:val="center"/>
        <w:rPr>
          <w:rFonts w:ascii="Times New Roman"/>
          <w:b/>
          <w:sz w:val="32"/>
          <w:szCs w:val="32"/>
        </w:rPr>
      </w:pPr>
      <w:r w:rsidRPr="004160CA">
        <w:rPr>
          <w:rFonts w:ascii="Times New Roman"/>
          <w:b/>
          <w:sz w:val="32"/>
          <w:szCs w:val="32"/>
        </w:rPr>
        <w:t>A Multi-Modal Information Fusion Framework for Maritime Anomaly Detection in Heterogeneous Surveillance Systems</w:t>
      </w:r>
      <w:r w:rsidR="00601A36" w:rsidRPr="00A516D0">
        <w:rPr>
          <w:rFonts w:ascii="Times New Roman"/>
          <w:b/>
          <w:sz w:val="32"/>
          <w:szCs w:val="32"/>
        </w:rPr>
        <w:t xml:space="preserve"> </w:t>
      </w:r>
    </w:p>
    <w:p w14:paraId="126A9AAE" w14:textId="77777777" w:rsidR="00DF171E" w:rsidRPr="00C955C2" w:rsidRDefault="00DF171E" w:rsidP="00DF171E">
      <w:pPr>
        <w:spacing w:after="0" w:line="240" w:lineRule="auto"/>
        <w:jc w:val="center"/>
        <w:rPr>
          <w:rFonts w:ascii="Times New Roman" w:hAnsi="Times New Roman"/>
          <w:b/>
          <w:sz w:val="20"/>
          <w:szCs w:val="20"/>
          <w:lang w:val="en-GB"/>
        </w:rPr>
      </w:pPr>
    </w:p>
    <w:p w14:paraId="1EBCCC2C" w14:textId="15B444E0" w:rsidR="00601A36" w:rsidRPr="00A516D0" w:rsidRDefault="00E35D88" w:rsidP="00601A36">
      <w:pPr>
        <w:spacing w:after="0" w:line="240" w:lineRule="auto"/>
        <w:jc w:val="center"/>
        <w:rPr>
          <w:rFonts w:ascii="Times New Roman"/>
          <w:sz w:val="28"/>
          <w:szCs w:val="20"/>
        </w:rPr>
      </w:pPr>
      <w:r w:rsidRPr="00E35D88">
        <w:rPr>
          <w:rFonts w:ascii="Times New Roman"/>
          <w:sz w:val="28"/>
          <w:szCs w:val="20"/>
        </w:rPr>
        <w:t>Chi-Cheng Tsai</w:t>
      </w:r>
      <w:r w:rsidR="00601A36" w:rsidRPr="00A516D0">
        <w:rPr>
          <w:rFonts w:ascii="Times New Roman"/>
          <w:sz w:val="28"/>
          <w:szCs w:val="20"/>
          <w:vertAlign w:val="superscript"/>
        </w:rPr>
        <w:t>1</w:t>
      </w:r>
      <w:r w:rsidR="00601A36" w:rsidRPr="00A516D0">
        <w:rPr>
          <w:rFonts w:ascii="Times New Roman"/>
          <w:sz w:val="28"/>
          <w:szCs w:val="20"/>
        </w:rPr>
        <w:t xml:space="preserve">, </w:t>
      </w:r>
      <w:r w:rsidRPr="00E35D88">
        <w:rPr>
          <w:rFonts w:ascii="Times New Roman"/>
          <w:sz w:val="28"/>
          <w:szCs w:val="20"/>
        </w:rPr>
        <w:t>Chia-Ling Chen</w:t>
      </w:r>
      <w:r w:rsidR="00601A36" w:rsidRPr="00A516D0">
        <w:rPr>
          <w:rFonts w:ascii="Times New Roman"/>
          <w:sz w:val="28"/>
          <w:szCs w:val="20"/>
          <w:vertAlign w:val="superscript"/>
        </w:rPr>
        <w:t>2</w:t>
      </w:r>
      <w:r w:rsidR="00601A36" w:rsidRPr="00A516D0">
        <w:rPr>
          <w:rFonts w:ascii="Times New Roman"/>
        </w:rPr>
        <w:t xml:space="preserve"> </w:t>
      </w:r>
      <w:r w:rsidR="00601A36" w:rsidRPr="00A516D0">
        <w:rPr>
          <w:rFonts w:ascii="Times New Roman"/>
          <w:color w:val="FF0000"/>
          <w:sz w:val="28"/>
          <w:szCs w:val="20"/>
        </w:rPr>
        <w:tab/>
      </w:r>
    </w:p>
    <w:p w14:paraId="4BF167FC" w14:textId="49E4A7F2" w:rsidR="009E489A" w:rsidRPr="00C955C2" w:rsidRDefault="00E35D88" w:rsidP="00DF171E">
      <w:pPr>
        <w:spacing w:after="0" w:line="240" w:lineRule="auto"/>
        <w:jc w:val="center"/>
        <w:rPr>
          <w:rFonts w:ascii="Times New Roman" w:hAnsi="Times New Roman"/>
          <w:i/>
          <w:sz w:val="20"/>
          <w:szCs w:val="20"/>
          <w:lang w:val="en-GB"/>
        </w:rPr>
      </w:pPr>
      <w:r w:rsidRPr="00E35D88">
        <w:rPr>
          <w:rFonts w:ascii="Times New Roman" w:hAnsi="Times New Roman"/>
          <w:i/>
          <w:sz w:val="20"/>
          <w:szCs w:val="20"/>
          <w:lang w:val="en-GB"/>
        </w:rPr>
        <w:t>Department of Maritime Police, Central Police University, Taoyuan City 333322, Taiwan (R.O.C.)</w:t>
      </w:r>
    </w:p>
    <w:p w14:paraId="072F0AA3" w14:textId="27254B39" w:rsidR="001A4B60" w:rsidRDefault="001A4B60" w:rsidP="007A7123">
      <w:pPr>
        <w:spacing w:after="0" w:line="240" w:lineRule="auto"/>
        <w:jc w:val="center"/>
        <w:rPr>
          <w:rFonts w:ascii="Times New Roman" w:hAnsi="Times New Roman"/>
          <w:i/>
          <w:sz w:val="20"/>
          <w:szCs w:val="20"/>
        </w:rPr>
      </w:pPr>
      <w:r w:rsidRPr="00C955C2">
        <w:rPr>
          <w:rFonts w:ascii="Times New Roman" w:hAnsi="Times New Roman"/>
          <w:i/>
          <w:sz w:val="20"/>
          <w:szCs w:val="20"/>
        </w:rPr>
        <w:t>Corresponding Author:</w:t>
      </w:r>
      <w:r w:rsidRPr="00E35D88">
        <w:rPr>
          <w:rFonts w:ascii="Times New Roman" w:hAnsi="Times New Roman"/>
          <w:i/>
          <w:sz w:val="20"/>
          <w:szCs w:val="20"/>
        </w:rPr>
        <w:t xml:space="preserve"> </w:t>
      </w:r>
      <w:r w:rsidR="00E35D88" w:rsidRPr="00E35D88">
        <w:rPr>
          <w:rFonts w:ascii="Times New Roman"/>
          <w:i/>
          <w:sz w:val="20"/>
          <w:szCs w:val="20"/>
        </w:rPr>
        <w:t>Chia-Ling Chen</w:t>
      </w:r>
      <w:r w:rsidR="00E35D88">
        <w:rPr>
          <w:rFonts w:asciiTheme="minorEastAsia" w:eastAsiaTheme="minorEastAsia" w:hAnsiTheme="minorEastAsia" w:hint="eastAsia"/>
          <w:i/>
          <w:sz w:val="20"/>
          <w:szCs w:val="20"/>
          <w:lang w:eastAsia="zh-TW"/>
        </w:rPr>
        <w:t xml:space="preserve"> </w:t>
      </w:r>
      <w:r w:rsidR="00E35D88" w:rsidRPr="00E35D88">
        <w:rPr>
          <w:rFonts w:ascii="Times New Roman"/>
          <w:i/>
          <w:sz w:val="20"/>
          <w:szCs w:val="20"/>
        </w:rPr>
        <w:t>Email:chiaclloyd@gmail.com</w:t>
      </w:r>
      <w:r w:rsidR="00E35D88">
        <w:rPr>
          <w:rFonts w:asciiTheme="minorEastAsia" w:eastAsiaTheme="minorEastAsia" w:hAnsiTheme="minorEastAsia" w:hint="eastAsia"/>
          <w:i/>
          <w:sz w:val="20"/>
          <w:szCs w:val="20"/>
          <w:lang w:eastAsia="zh-TW"/>
        </w:rPr>
        <w:t xml:space="preserve"> </w:t>
      </w:r>
    </w:p>
    <w:p w14:paraId="32B7CBC2" w14:textId="77777777" w:rsidR="00B53CDA" w:rsidRPr="00C955C2" w:rsidRDefault="00B53CDA" w:rsidP="007A7123">
      <w:pPr>
        <w:spacing w:after="0" w:line="240" w:lineRule="auto"/>
        <w:jc w:val="center"/>
        <w:rPr>
          <w:rFonts w:ascii="Times New Roman" w:hAnsi="Times New Roman"/>
          <w:b/>
          <w:sz w:val="20"/>
          <w:szCs w:val="20"/>
          <w:lang w:val="en-GB"/>
        </w:rPr>
      </w:pPr>
    </w:p>
    <w:p w14:paraId="5010A253" w14:textId="26B07521" w:rsidR="009E489A" w:rsidRPr="00C955C2" w:rsidRDefault="004160CA" w:rsidP="001A4B60">
      <w:pPr>
        <w:pBdr>
          <w:top w:val="single" w:sz="4" w:space="1" w:color="auto"/>
        </w:pBdr>
        <w:spacing w:after="0" w:line="240" w:lineRule="auto"/>
        <w:jc w:val="both"/>
        <w:rPr>
          <w:rFonts w:ascii="Times New Roman" w:hAnsi="Times New Roman"/>
          <w:sz w:val="20"/>
          <w:szCs w:val="20"/>
          <w:lang w:val="en-GB"/>
        </w:rPr>
      </w:pPr>
      <w:r w:rsidRPr="00C955C2">
        <w:rPr>
          <w:rFonts w:ascii="Times New Roman" w:hAnsi="Times New Roman"/>
          <w:b/>
          <w:szCs w:val="20"/>
          <w:lang w:val="en-GB"/>
        </w:rPr>
        <w:t>Abstract:</w:t>
      </w:r>
      <w:r w:rsidRPr="004160CA">
        <w:rPr>
          <w:rFonts w:ascii="Times New Roman" w:hAnsi="Times New Roman"/>
          <w:sz w:val="20"/>
          <w:szCs w:val="20"/>
          <w:lang w:val="en-GB"/>
        </w:rPr>
        <w:t xml:space="preserve"> Ensuring</w:t>
      </w:r>
      <w:r w:rsidRPr="004160CA">
        <w:rPr>
          <w:rFonts w:ascii="Times New Roman" w:hAnsi="Times New Roman"/>
          <w:sz w:val="20"/>
          <w:szCs w:val="20"/>
          <w:lang w:val="en-GB"/>
        </w:rPr>
        <w:t xml:space="preserve"> reliable maritime situational awareness is increasingly challenging due to fragmented surveillance systems and the emergence of sophisticated anomalous vessel </w:t>
      </w:r>
      <w:r w:rsidRPr="004160CA">
        <w:rPr>
          <w:rFonts w:ascii="Times New Roman" w:hAnsi="Times New Roman"/>
          <w:sz w:val="20"/>
          <w:szCs w:val="20"/>
          <w:lang w:val="en-GB"/>
        </w:rPr>
        <w:t>behaviours</w:t>
      </w:r>
      <w:r w:rsidRPr="004160CA">
        <w:rPr>
          <w:rFonts w:ascii="Times New Roman" w:hAnsi="Times New Roman"/>
          <w:sz w:val="20"/>
          <w:szCs w:val="20"/>
          <w:lang w:val="en-GB"/>
        </w:rPr>
        <w:t>. Conventional approaches relying on single-source data are often affected by environmental interference, communication gaps, and signal manipulation, leading to reduced reliability in safety-critical operations. To address these issues, this study proposes a multi-modal information fusion framework for heterogeneous maritime surveillance environments. The proposed system adopts a multi-layer architecture that integrates satellite sensing for wide-area monitoring, UAV-based platforms for real-time verification, and surface-level sensors such as AIS and maritime IoT devices for continuous tracking. A unified data fusion mechanism is implemented to improve temporal consistency and anomaly detection performance. The framework is evaluated through representative maritime scenarios, including illegal activity detection and AIS spoofing identification. Results show that the proposed approach reduces anomaly verification latency to approximately 80 seconds and achieves a detection reliability of up to 91%, outperforming conventional single-source systems. The proposed framework provides a practical and scalable solution for enhancing maritime monitoring reliability, supporting safer vessel operations, and improving decision-making in complex maritime environments.</w:t>
      </w:r>
    </w:p>
    <w:p w14:paraId="2930239E" w14:textId="77777777" w:rsidR="00496A24" w:rsidRPr="00C955C2" w:rsidRDefault="00496A24" w:rsidP="00DF171E">
      <w:pPr>
        <w:spacing w:after="0" w:line="240" w:lineRule="auto"/>
        <w:rPr>
          <w:rFonts w:ascii="Times New Roman" w:hAnsi="Times New Roman"/>
          <w:i/>
          <w:sz w:val="20"/>
          <w:szCs w:val="20"/>
          <w:lang w:val="en-GB"/>
        </w:rPr>
      </w:pPr>
    </w:p>
    <w:p w14:paraId="36D33998" w14:textId="2158664D" w:rsidR="009E489A" w:rsidRPr="004160CA" w:rsidRDefault="009E489A" w:rsidP="001A4B60">
      <w:pPr>
        <w:spacing w:after="0" w:line="240" w:lineRule="auto"/>
        <w:rPr>
          <w:rFonts w:ascii="Times New Roman" w:eastAsiaTheme="minorEastAsia" w:hAnsi="Times New Roman" w:hint="eastAsia"/>
          <w:i/>
          <w:sz w:val="20"/>
          <w:szCs w:val="20"/>
          <w:lang w:val="en-GB" w:eastAsia="zh-TW"/>
        </w:rPr>
      </w:pPr>
      <w:r w:rsidRPr="007550B4">
        <w:rPr>
          <w:rFonts w:ascii="Times New Roman" w:hAnsi="Times New Roman"/>
          <w:b/>
          <w:szCs w:val="20"/>
          <w:lang w:val="en-GB"/>
        </w:rPr>
        <w:t>Keywords:</w:t>
      </w:r>
      <w:r w:rsidR="00AA0154" w:rsidRPr="00C955C2">
        <w:rPr>
          <w:rFonts w:ascii="Times New Roman" w:hAnsi="Times New Roman"/>
          <w:b/>
          <w:szCs w:val="20"/>
          <w:lang w:val="en-GB"/>
        </w:rPr>
        <w:t xml:space="preserve"> </w:t>
      </w:r>
      <w:r w:rsidR="004160CA" w:rsidRPr="004160CA">
        <w:rPr>
          <w:rFonts w:ascii="Times New Roman" w:hAnsi="Times New Roman"/>
          <w:sz w:val="20"/>
          <w:szCs w:val="20"/>
          <w:lang w:val="en-GB"/>
        </w:rPr>
        <w:t>Multi-Modal Fusion, Maritime Surveillance, Anomaly Detection, Heterogeneous Systems, Data Integration, System Reliability</w:t>
      </w:r>
      <w:r w:rsidR="007550B4" w:rsidRPr="007550B4">
        <w:rPr>
          <w:rFonts w:ascii="Times New Roman"/>
          <w:color w:val="FF0000"/>
          <w:sz w:val="20"/>
          <w:szCs w:val="20"/>
        </w:rPr>
        <w:t xml:space="preserve"> </w:t>
      </w:r>
    </w:p>
    <w:p w14:paraId="605543D9" w14:textId="77777777" w:rsidR="002E30ED" w:rsidRPr="00C955C2" w:rsidRDefault="002E30ED" w:rsidP="002E30ED">
      <w:pPr>
        <w:spacing w:after="0" w:line="240" w:lineRule="auto"/>
        <w:jc w:val="both"/>
        <w:rPr>
          <w:rFonts w:ascii="Times New Roman" w:hAnsi="Times New Roman"/>
          <w:sz w:val="20"/>
          <w:szCs w:val="20"/>
        </w:rPr>
      </w:pPr>
      <w:r w:rsidRPr="00C955C2">
        <w:rPr>
          <w:rFonts w:ascii="Times New Roman" w:hAnsi="Times New Roman"/>
          <w:sz w:val="20"/>
          <w:szCs w:val="20"/>
        </w:rPr>
        <w:t>---------------------------------------------------------------------------------------------------------------------------------------</w:t>
      </w:r>
    </w:p>
    <w:p w14:paraId="4218CE8C" w14:textId="6EB80906" w:rsidR="002E30ED" w:rsidRPr="00C955C2" w:rsidRDefault="002E30ED" w:rsidP="002E30ED">
      <w:pPr>
        <w:spacing w:after="0" w:line="240" w:lineRule="auto"/>
        <w:rPr>
          <w:rFonts w:ascii="Times New Roman" w:hAnsi="Times New Roman"/>
          <w:sz w:val="20"/>
        </w:rPr>
      </w:pPr>
      <w:r w:rsidRPr="00C955C2">
        <w:rPr>
          <w:rFonts w:ascii="Times New Roman" w:hAnsi="Times New Roman"/>
          <w:sz w:val="20"/>
        </w:rPr>
        <w:t>Date of Submission:</w:t>
      </w:r>
      <w:r w:rsidRPr="004160CA">
        <w:rPr>
          <w:rFonts w:ascii="Times New Roman" w:hAnsi="Times New Roman"/>
          <w:sz w:val="20"/>
        </w:rPr>
        <w:t xml:space="preserve"> </w:t>
      </w:r>
      <w:r w:rsidR="004160CA" w:rsidRPr="004160CA">
        <w:rPr>
          <w:rFonts w:ascii="Times New Roman" w:eastAsiaTheme="minorEastAsia" w:hAnsi="Times New Roman"/>
          <w:sz w:val="20"/>
          <w:lang w:eastAsia="zh-TW"/>
        </w:rPr>
        <w:t>29</w:t>
      </w:r>
      <w:r w:rsidRPr="004160CA">
        <w:rPr>
          <w:rFonts w:ascii="Times New Roman" w:hAnsi="Times New Roman"/>
          <w:sz w:val="20"/>
        </w:rPr>
        <w:t>-</w:t>
      </w:r>
      <w:r w:rsidR="004160CA" w:rsidRPr="004160CA">
        <w:rPr>
          <w:rFonts w:ascii="Times New Roman" w:eastAsiaTheme="minorEastAsia" w:hAnsi="Times New Roman"/>
          <w:sz w:val="20"/>
          <w:lang w:eastAsia="zh-TW"/>
        </w:rPr>
        <w:t>Mar</w:t>
      </w:r>
      <w:r w:rsidRPr="00C955C2">
        <w:rPr>
          <w:rFonts w:ascii="Times New Roman" w:hAnsi="Times New Roman"/>
          <w:sz w:val="20"/>
        </w:rPr>
        <w:t>-20</w:t>
      </w:r>
      <w:r w:rsidR="00465349">
        <w:rPr>
          <w:rFonts w:ascii="Times New Roman" w:eastAsiaTheme="minorEastAsia" w:hAnsi="Times New Roman" w:hint="eastAsia"/>
          <w:sz w:val="20"/>
          <w:lang w:eastAsia="zh-TW"/>
        </w:rPr>
        <w:t>26</w:t>
      </w:r>
      <w:r w:rsidRPr="00C955C2">
        <w:rPr>
          <w:rFonts w:ascii="Times New Roman" w:hAnsi="Times New Roman"/>
          <w:sz w:val="20"/>
        </w:rPr>
        <w:t xml:space="preserve">                                                                     Date of acceptance: </w:t>
      </w:r>
      <w:r w:rsidR="00A72FA9">
        <w:rPr>
          <w:rFonts w:ascii="Times New Roman" w:hAnsi="Times New Roman"/>
          <w:sz w:val="20"/>
        </w:rPr>
        <w:t>XX</w:t>
      </w:r>
      <w:r w:rsidR="00A56C93">
        <w:rPr>
          <w:rFonts w:ascii="Times New Roman" w:hAnsi="Times New Roman"/>
          <w:sz w:val="20"/>
        </w:rPr>
        <w:t>-</w:t>
      </w:r>
      <w:r w:rsidR="00A72FA9">
        <w:rPr>
          <w:rFonts w:ascii="Times New Roman" w:hAnsi="Times New Roman"/>
          <w:sz w:val="20"/>
        </w:rPr>
        <w:t>XX</w:t>
      </w:r>
      <w:r w:rsidRPr="00C955C2">
        <w:rPr>
          <w:rFonts w:ascii="Times New Roman" w:hAnsi="Times New Roman"/>
          <w:sz w:val="20"/>
        </w:rPr>
        <w:t>-201</w:t>
      </w:r>
      <w:r>
        <w:rPr>
          <w:rFonts w:ascii="Times New Roman" w:hAnsi="Times New Roman"/>
          <w:sz w:val="20"/>
        </w:rPr>
        <w:t>8</w:t>
      </w:r>
    </w:p>
    <w:p w14:paraId="4CB8AE38" w14:textId="77777777" w:rsidR="002E30ED" w:rsidRPr="00C955C2" w:rsidRDefault="002E30ED" w:rsidP="002E30ED">
      <w:pPr>
        <w:spacing w:after="0" w:line="240" w:lineRule="auto"/>
        <w:jc w:val="both"/>
        <w:rPr>
          <w:rFonts w:ascii="Times New Roman" w:hAnsi="Times New Roman"/>
          <w:sz w:val="20"/>
          <w:szCs w:val="20"/>
        </w:rPr>
      </w:pPr>
      <w:r w:rsidRPr="00C955C2">
        <w:rPr>
          <w:rFonts w:ascii="Times New Roman" w:hAnsi="Times New Roman"/>
          <w:sz w:val="20"/>
          <w:szCs w:val="20"/>
        </w:rPr>
        <w:t>---------------------------------------------------------------------------------------------------------------------------------------</w:t>
      </w:r>
    </w:p>
    <w:p w14:paraId="6400809E" w14:textId="77777777" w:rsidR="00D358EC" w:rsidRPr="00C955C2" w:rsidRDefault="00D358EC" w:rsidP="00DF171E">
      <w:pPr>
        <w:spacing w:after="0" w:line="240" w:lineRule="auto"/>
        <w:contextualSpacing/>
        <w:jc w:val="both"/>
        <w:rPr>
          <w:rFonts w:ascii="Times New Roman" w:hAnsi="Times New Roman"/>
          <w:b/>
          <w:sz w:val="20"/>
          <w:szCs w:val="20"/>
          <w:lang w:val="en-GB"/>
        </w:rPr>
      </w:pPr>
    </w:p>
    <w:p w14:paraId="02532B48" w14:textId="0CC46991" w:rsidR="009E489A" w:rsidRPr="00C955C2" w:rsidRDefault="009E489A" w:rsidP="00C955C2">
      <w:pPr>
        <w:pStyle w:val="a3"/>
        <w:numPr>
          <w:ilvl w:val="0"/>
          <w:numId w:val="4"/>
        </w:numPr>
        <w:spacing w:after="0" w:line="240" w:lineRule="auto"/>
        <w:ind w:left="360"/>
        <w:jc w:val="center"/>
        <w:rPr>
          <w:rFonts w:ascii="Times New Roman" w:hAnsi="Times New Roman"/>
          <w:b/>
          <w:szCs w:val="20"/>
          <w:lang w:val="en-GB"/>
        </w:rPr>
      </w:pPr>
      <w:r w:rsidRPr="00C955C2">
        <w:rPr>
          <w:rFonts w:ascii="Times New Roman" w:hAnsi="Times New Roman"/>
          <w:b/>
          <w:szCs w:val="20"/>
          <w:lang w:val="en-GB"/>
        </w:rPr>
        <w:t>INTRODUCTION</w:t>
      </w:r>
    </w:p>
    <w:p w14:paraId="4A4545DA" w14:textId="48FE7088" w:rsidR="0050403E" w:rsidRPr="0050403E" w:rsidRDefault="0050403E" w:rsidP="0050403E">
      <w:pPr>
        <w:spacing w:after="0" w:line="240" w:lineRule="auto"/>
        <w:ind w:firstLine="720"/>
        <w:contextualSpacing/>
        <w:jc w:val="both"/>
        <w:rPr>
          <w:rFonts w:ascii="Times New Roman" w:eastAsiaTheme="minorEastAsia" w:hAnsi="Times New Roman" w:hint="eastAsia"/>
          <w:sz w:val="20"/>
          <w:szCs w:val="20"/>
          <w:lang w:val="en-GB" w:eastAsia="zh-TW"/>
        </w:rPr>
      </w:pPr>
      <w:r w:rsidRPr="0050403E">
        <w:rPr>
          <w:rFonts w:ascii="Times New Roman" w:hAnsi="Times New Roman"/>
          <w:sz w:val="20"/>
          <w:szCs w:val="20"/>
          <w:lang w:val="en-GB"/>
        </w:rPr>
        <w:t xml:space="preserve">Maritime Domain Awareness (MDA) plays a critical role in ensuring vessel operational safety, protecting the marine environment, and supporting the secure operation of offshore and nearshore infrastructures. Recent studies highlight that modern maritime systems increasingly rely on advanced communication technologies and cybersecurity frameworks to support safe and reliable operations [1, 2]. In addition, the growing integration of intelligent navigation and AIS-based </w:t>
      </w:r>
      <w:r w:rsidR="009F0DF9" w:rsidRPr="0050403E">
        <w:rPr>
          <w:rFonts w:ascii="Times New Roman" w:hAnsi="Times New Roman"/>
          <w:sz w:val="20"/>
          <w:szCs w:val="20"/>
          <w:lang w:val="en-GB"/>
        </w:rPr>
        <w:t>behavioural</w:t>
      </w:r>
      <w:r w:rsidRPr="0050403E">
        <w:rPr>
          <w:rFonts w:ascii="Times New Roman" w:hAnsi="Times New Roman"/>
          <w:sz w:val="20"/>
          <w:szCs w:val="20"/>
          <w:lang w:val="en-GB"/>
        </w:rPr>
        <w:t xml:space="preserve"> analysis further emphasizes the importance of data-driven maritime monitoring systems [3, 4].</w:t>
      </w:r>
    </w:p>
    <w:p w14:paraId="2AB833CE" w14:textId="3160A55B" w:rsidR="0050403E" w:rsidRPr="0050403E" w:rsidRDefault="0050403E" w:rsidP="0050403E">
      <w:pPr>
        <w:spacing w:after="0" w:line="240" w:lineRule="auto"/>
        <w:ind w:firstLine="720"/>
        <w:contextualSpacing/>
        <w:jc w:val="both"/>
        <w:rPr>
          <w:rFonts w:ascii="Times New Roman" w:eastAsiaTheme="minorEastAsia" w:hAnsi="Times New Roman" w:hint="eastAsia"/>
          <w:sz w:val="20"/>
          <w:szCs w:val="20"/>
          <w:lang w:val="en-GB" w:eastAsia="zh-TW"/>
        </w:rPr>
      </w:pPr>
      <w:r w:rsidRPr="0050403E">
        <w:rPr>
          <w:rFonts w:ascii="Times New Roman" w:hAnsi="Times New Roman"/>
          <w:sz w:val="20"/>
          <w:szCs w:val="20"/>
          <w:lang w:val="en-GB"/>
        </w:rPr>
        <w:t>With the continuous growth of global maritime traffic and the increasing complexity of maritime operational environments, traditional monitoring approaches are no longer sufficient to support timely collision avoidance and safe navigation. Recent research on autonomous navigation and anti-collision decision-making demonstrates the need for more adaptive and intelligent monitoring frameworks [5, 6]. In this context, safety-related decisions rely heavily on the availability, accuracy, and reliability of multi-source maritime data.</w:t>
      </w:r>
    </w:p>
    <w:p w14:paraId="0CB0E0BF" w14:textId="619FC31D" w:rsidR="0050403E" w:rsidRPr="0050403E" w:rsidRDefault="0050403E" w:rsidP="0050403E">
      <w:pPr>
        <w:spacing w:after="0" w:line="240" w:lineRule="auto"/>
        <w:ind w:firstLine="720"/>
        <w:contextualSpacing/>
        <w:jc w:val="both"/>
        <w:rPr>
          <w:rFonts w:ascii="Times New Roman" w:eastAsiaTheme="minorEastAsia" w:hAnsi="Times New Roman" w:hint="eastAsia"/>
          <w:sz w:val="20"/>
          <w:szCs w:val="20"/>
          <w:lang w:val="en-GB" w:eastAsia="zh-TW"/>
        </w:rPr>
      </w:pPr>
      <w:r w:rsidRPr="0050403E">
        <w:rPr>
          <w:rFonts w:ascii="Times New Roman" w:hAnsi="Times New Roman"/>
          <w:sz w:val="20"/>
          <w:szCs w:val="20"/>
          <w:lang w:val="en-GB"/>
        </w:rPr>
        <w:t xml:space="preserve">In regions characterized by dense vessel traffic and complex navigation conditions, such as narrow waterways and offshore operational zones, the difficulty of detecting abnormal vessel </w:t>
      </w:r>
      <w:r w:rsidR="009F0DF9" w:rsidRPr="0050403E">
        <w:rPr>
          <w:rFonts w:ascii="Times New Roman" w:hAnsi="Times New Roman"/>
          <w:sz w:val="20"/>
          <w:szCs w:val="20"/>
          <w:lang w:val="en-GB"/>
        </w:rPr>
        <w:t>behaviour</w:t>
      </w:r>
      <w:r w:rsidRPr="0050403E">
        <w:rPr>
          <w:rFonts w:ascii="Times New Roman" w:hAnsi="Times New Roman"/>
          <w:sz w:val="20"/>
          <w:szCs w:val="20"/>
          <w:lang w:val="en-GB"/>
        </w:rPr>
        <w:t xml:space="preserve"> has significantly increased. Studies on AIS spoofing detection and maritime cybersecurity indicate that identity manipulation and abnormal </w:t>
      </w:r>
      <w:proofErr w:type="spellStart"/>
      <w:r w:rsidRPr="0050403E">
        <w:rPr>
          <w:rFonts w:ascii="Times New Roman" w:hAnsi="Times New Roman"/>
          <w:sz w:val="20"/>
          <w:szCs w:val="20"/>
          <w:lang w:val="en-GB"/>
        </w:rPr>
        <w:t>behavior</w:t>
      </w:r>
      <w:proofErr w:type="spellEnd"/>
      <w:r w:rsidRPr="0050403E">
        <w:rPr>
          <w:rFonts w:ascii="Times New Roman" w:hAnsi="Times New Roman"/>
          <w:sz w:val="20"/>
          <w:szCs w:val="20"/>
          <w:lang w:val="en-GB"/>
        </w:rPr>
        <w:t xml:space="preserve"> patterns are becoming critical challenges in modern maritime operations [7, 8]. Furthermore, data-driven maritime traffic analysis approaches reveal that extracting meaningful patterns from AIS data is essential for improving situational awareness and operational safety [9].</w:t>
      </w:r>
    </w:p>
    <w:p w14:paraId="49968332" w14:textId="0AAAC809" w:rsidR="0050403E" w:rsidRPr="0050403E" w:rsidRDefault="0050403E" w:rsidP="0050403E">
      <w:pPr>
        <w:spacing w:after="0" w:line="240" w:lineRule="auto"/>
        <w:ind w:firstLine="720"/>
        <w:contextualSpacing/>
        <w:jc w:val="both"/>
        <w:rPr>
          <w:rFonts w:ascii="Times New Roman" w:eastAsiaTheme="minorEastAsia" w:hAnsi="Times New Roman" w:hint="eastAsia"/>
          <w:sz w:val="20"/>
          <w:szCs w:val="20"/>
          <w:lang w:val="en-GB" w:eastAsia="zh-TW"/>
        </w:rPr>
      </w:pPr>
      <w:r w:rsidRPr="0050403E">
        <w:rPr>
          <w:rFonts w:ascii="Times New Roman" w:hAnsi="Times New Roman"/>
          <w:sz w:val="20"/>
          <w:szCs w:val="20"/>
          <w:lang w:val="en-GB"/>
        </w:rPr>
        <w:t>Conventional maritime surveillance systems primarily rely on shore-based radar, electro-optical sensors, and AIS-based monitoring for vessel traffic observation and collision avoidance. Although these systems are effective in localized areas, their performance is limited in complex maritime environments. Communication studies show that wireless maritime channels are strongly affected by environmental factors such as sea clutter, multipath propagation, and atmospheric conditions, which significantly degrade system reliability [10]. In addition, bandwidth limitations and data exchange inefficiencies further restrict the performance of conventional maritime communication systems [11].</w:t>
      </w:r>
    </w:p>
    <w:p w14:paraId="19E34559" w14:textId="6BE35117" w:rsidR="0050403E" w:rsidRPr="0050403E" w:rsidRDefault="0050403E" w:rsidP="0050403E">
      <w:pPr>
        <w:spacing w:after="0" w:line="240" w:lineRule="auto"/>
        <w:ind w:firstLine="720"/>
        <w:contextualSpacing/>
        <w:jc w:val="both"/>
        <w:rPr>
          <w:rFonts w:ascii="Times New Roman" w:eastAsiaTheme="minorEastAsia" w:hAnsi="Times New Roman" w:hint="eastAsia"/>
          <w:sz w:val="20"/>
          <w:szCs w:val="20"/>
          <w:lang w:val="en-GB" w:eastAsia="zh-TW"/>
        </w:rPr>
      </w:pPr>
      <w:r w:rsidRPr="0050403E">
        <w:rPr>
          <w:rFonts w:ascii="Times New Roman" w:hAnsi="Times New Roman"/>
          <w:sz w:val="20"/>
          <w:szCs w:val="20"/>
          <w:lang w:val="en-GB"/>
        </w:rPr>
        <w:t xml:space="preserve">Satellite-based communication and sensing technologies provide wide-area coverage and are essential for offshore maritime monitoring. Recent research on hybrid satellite–UAV–terrestrial networks </w:t>
      </w:r>
      <w:proofErr w:type="gramStart"/>
      <w:r w:rsidRPr="0050403E">
        <w:rPr>
          <w:rFonts w:ascii="Times New Roman" w:hAnsi="Times New Roman"/>
          <w:sz w:val="20"/>
          <w:szCs w:val="20"/>
          <w:lang w:val="en-GB"/>
        </w:rPr>
        <w:t>demonstrates</w:t>
      </w:r>
      <w:proofErr w:type="gramEnd"/>
      <w:r w:rsidRPr="0050403E">
        <w:rPr>
          <w:rFonts w:ascii="Times New Roman" w:hAnsi="Times New Roman"/>
          <w:sz w:val="20"/>
          <w:szCs w:val="20"/>
          <w:lang w:val="en-GB"/>
        </w:rPr>
        <w:t xml:space="preserve"> </w:t>
      </w:r>
      <w:r w:rsidRPr="0050403E">
        <w:rPr>
          <w:rFonts w:ascii="Times New Roman" w:hAnsi="Times New Roman"/>
          <w:sz w:val="20"/>
          <w:szCs w:val="20"/>
          <w:lang w:val="en-GB"/>
        </w:rPr>
        <w:lastRenderedPageBreak/>
        <w:t>that integrating multiple communication layers can significantly improve maritime connectivity and coverage [12]. Moreover, optimization of UAV deployment and relay coordination has been shown to reduce communication delay and improve system responsiveness in non-terrestrial networks (NTNs) [13, 14]. These developments indicate that future maritime communication systems should adopt heterogeneous architectures to support reliable offshore operations.</w:t>
      </w:r>
    </w:p>
    <w:p w14:paraId="6ADA778A" w14:textId="3CBE4ED7" w:rsidR="0050403E" w:rsidRPr="0050403E" w:rsidRDefault="0050403E" w:rsidP="0050403E">
      <w:pPr>
        <w:spacing w:after="0" w:line="240" w:lineRule="auto"/>
        <w:ind w:firstLine="720"/>
        <w:contextualSpacing/>
        <w:jc w:val="both"/>
        <w:rPr>
          <w:rFonts w:ascii="Times New Roman" w:eastAsiaTheme="minorEastAsia" w:hAnsi="Times New Roman" w:hint="eastAsia"/>
          <w:sz w:val="20"/>
          <w:szCs w:val="20"/>
          <w:lang w:val="en-GB" w:eastAsia="zh-TW"/>
        </w:rPr>
      </w:pPr>
      <w:r w:rsidRPr="0050403E">
        <w:rPr>
          <w:rFonts w:ascii="Times New Roman" w:hAnsi="Times New Roman"/>
          <w:sz w:val="20"/>
          <w:szCs w:val="20"/>
          <w:lang w:val="en-GB"/>
        </w:rPr>
        <w:t>At the surface level, AIS remains the primary data source for vessel tracking and traffic monitoring. However, AIS systems are inherently vulnerable due to the lack of encryption and authentication mechanisms. Studies on AIS spoofing detection and anomaly analysis confirm that such vulnerabilities can lead to incorrect situational awareness and unreliable decision-making [15]. To address these issues, recent research has explored cooperative identification and enhanced communication protocols based on VDES technologies, which improve data exchange efficiency and system coordination [16, 17, 18, 1</w:t>
      </w:r>
      <w:r>
        <w:rPr>
          <w:rFonts w:ascii="Times New Roman" w:eastAsiaTheme="minorEastAsia" w:hAnsi="Times New Roman" w:hint="eastAsia"/>
          <w:sz w:val="20"/>
          <w:szCs w:val="20"/>
          <w:lang w:val="en-GB" w:eastAsia="zh-TW"/>
        </w:rPr>
        <w:t>9</w:t>
      </w:r>
      <w:r w:rsidRPr="0050403E">
        <w:rPr>
          <w:rFonts w:ascii="Times New Roman" w:hAnsi="Times New Roman"/>
          <w:sz w:val="20"/>
          <w:szCs w:val="20"/>
          <w:lang w:val="en-GB"/>
        </w:rPr>
        <w:t>]. In addition, standardized AIS and VDES communication specifications further support reliable maritime data exchange and interoperability [</w:t>
      </w:r>
      <w:r>
        <w:rPr>
          <w:rFonts w:ascii="Times New Roman" w:eastAsiaTheme="minorEastAsia" w:hAnsi="Times New Roman" w:hint="eastAsia"/>
          <w:sz w:val="20"/>
          <w:szCs w:val="20"/>
          <w:lang w:val="en-GB" w:eastAsia="zh-TW"/>
        </w:rPr>
        <w:t xml:space="preserve">20, </w:t>
      </w:r>
      <w:r w:rsidRPr="0050403E">
        <w:rPr>
          <w:rFonts w:ascii="Times New Roman" w:hAnsi="Times New Roman"/>
          <w:sz w:val="20"/>
          <w:szCs w:val="20"/>
          <w:lang w:val="en-GB"/>
        </w:rPr>
        <w:t>21, 22].</w:t>
      </w:r>
    </w:p>
    <w:p w14:paraId="6C3674E3" w14:textId="59B98208" w:rsidR="0050403E" w:rsidRPr="0050403E" w:rsidRDefault="0050403E" w:rsidP="0050403E">
      <w:pPr>
        <w:spacing w:after="0" w:line="240" w:lineRule="auto"/>
        <w:ind w:firstLine="720"/>
        <w:contextualSpacing/>
        <w:jc w:val="both"/>
        <w:rPr>
          <w:rFonts w:ascii="Times New Roman" w:eastAsiaTheme="minorEastAsia" w:hAnsi="Times New Roman" w:hint="eastAsia"/>
          <w:sz w:val="20"/>
          <w:szCs w:val="20"/>
          <w:lang w:val="en-GB" w:eastAsia="zh-TW"/>
        </w:rPr>
      </w:pPr>
      <w:r w:rsidRPr="0050403E">
        <w:rPr>
          <w:rFonts w:ascii="Times New Roman" w:hAnsi="Times New Roman"/>
          <w:sz w:val="20"/>
          <w:szCs w:val="20"/>
          <w:lang w:val="en-GB"/>
        </w:rPr>
        <w:t>In parallel, maritime IoT systems and intelligent communication networks have been increasingly investigated to support real-time monitoring and adaptive resource management. Data-driven channel allocation and network optimization methods have demonstrated significant improvements in communication efficiency and system performance in maritime environments. Furthermore, advanced scheduling and resource allocation mechanisms have been explored to optimize communication efficiency in complex maritime networks [23].</w:t>
      </w:r>
    </w:p>
    <w:p w14:paraId="296C3A26" w14:textId="1DC41609" w:rsidR="0050403E" w:rsidRPr="0050403E" w:rsidRDefault="0050403E" w:rsidP="0050403E">
      <w:pPr>
        <w:spacing w:after="0" w:line="240" w:lineRule="auto"/>
        <w:ind w:firstLine="720"/>
        <w:contextualSpacing/>
        <w:jc w:val="both"/>
        <w:rPr>
          <w:rFonts w:ascii="Times New Roman" w:eastAsiaTheme="minorEastAsia" w:hAnsi="Times New Roman" w:hint="eastAsia"/>
          <w:sz w:val="20"/>
          <w:szCs w:val="20"/>
          <w:lang w:val="en-GB" w:eastAsia="zh-TW"/>
        </w:rPr>
      </w:pPr>
      <w:r w:rsidRPr="0050403E">
        <w:rPr>
          <w:rFonts w:ascii="Times New Roman" w:hAnsi="Times New Roman"/>
          <w:sz w:val="20"/>
          <w:szCs w:val="20"/>
          <w:lang w:val="en-GB"/>
        </w:rPr>
        <w:t xml:space="preserve">To overcome the limitations of single-source monitoring, recent studies have explored multi-source data fusion and intelligent analysis techniques for maritime applications. These approaches integrate heterogeneous sensing data and apply machine learning techniques to improve anomaly detection accuracy and operational reliability. </w:t>
      </w:r>
      <w:r w:rsidRPr="0050403E">
        <w:rPr>
          <w:rFonts w:ascii="Times New Roman" w:hAnsi="Times New Roman"/>
          <w:sz w:val="20"/>
          <w:szCs w:val="20"/>
          <w:lang w:val="en-GB"/>
        </w:rPr>
        <w:t>Recent</w:t>
      </w:r>
      <w:r w:rsidRPr="0050403E">
        <w:rPr>
          <w:rFonts w:ascii="Times New Roman" w:hAnsi="Times New Roman"/>
          <w:sz w:val="20"/>
          <w:szCs w:val="20"/>
          <w:lang w:val="en-GB"/>
        </w:rPr>
        <w:t xml:space="preserve"> developments in heterogeneous network optimization and data-driven </w:t>
      </w:r>
      <w:r w:rsidR="009F0DF9" w:rsidRPr="0050403E">
        <w:rPr>
          <w:rFonts w:ascii="Times New Roman" w:hAnsi="Times New Roman"/>
          <w:sz w:val="20"/>
          <w:szCs w:val="20"/>
          <w:lang w:val="en-GB"/>
        </w:rPr>
        <w:t>modelling</w:t>
      </w:r>
      <w:r w:rsidRPr="0050403E">
        <w:rPr>
          <w:rFonts w:ascii="Times New Roman" w:hAnsi="Times New Roman"/>
          <w:sz w:val="20"/>
          <w:szCs w:val="20"/>
          <w:lang w:val="en-GB"/>
        </w:rPr>
        <w:t xml:space="preserve"> highlight the importance of integrating communication, sensing, and intelligence into unified maritime systems.</w:t>
      </w:r>
    </w:p>
    <w:p w14:paraId="5F227E9E" w14:textId="3D3C6843" w:rsidR="0050403E" w:rsidRPr="0050403E" w:rsidRDefault="0050403E" w:rsidP="0050403E">
      <w:pPr>
        <w:spacing w:after="0" w:line="240" w:lineRule="auto"/>
        <w:ind w:firstLine="720"/>
        <w:contextualSpacing/>
        <w:jc w:val="both"/>
        <w:rPr>
          <w:rFonts w:ascii="Times New Roman" w:eastAsiaTheme="minorEastAsia" w:hAnsi="Times New Roman" w:hint="eastAsia"/>
          <w:sz w:val="20"/>
          <w:szCs w:val="20"/>
          <w:lang w:val="en-GB" w:eastAsia="zh-TW"/>
        </w:rPr>
      </w:pPr>
      <w:r w:rsidRPr="0050403E">
        <w:rPr>
          <w:rFonts w:ascii="Times New Roman" w:hAnsi="Times New Roman"/>
          <w:sz w:val="20"/>
          <w:szCs w:val="20"/>
          <w:lang w:val="en-GB"/>
        </w:rPr>
        <w:t>Moreover, emerging digital twin technologies have been introduced to enhance system-level monitoring and predictive maintenance in maritime infrastructures. Digital twin-based ship structural monitoring enables real-time condition assessment and improves operational safety [24]. In addition, satellite-based communication systems such as NorSat-2 further support large-scale maritime connectivity and data integration [25].</w:t>
      </w:r>
    </w:p>
    <w:p w14:paraId="10B6355C" w14:textId="3E6A42BA" w:rsidR="0050403E" w:rsidRPr="0050403E" w:rsidRDefault="0050403E" w:rsidP="0050403E">
      <w:pPr>
        <w:spacing w:after="0" w:line="240" w:lineRule="auto"/>
        <w:ind w:firstLine="720"/>
        <w:contextualSpacing/>
        <w:jc w:val="both"/>
        <w:rPr>
          <w:rFonts w:ascii="Times New Roman" w:eastAsiaTheme="minorEastAsia" w:hAnsi="Times New Roman" w:hint="eastAsia"/>
          <w:sz w:val="20"/>
          <w:szCs w:val="20"/>
          <w:lang w:val="en-GB" w:eastAsia="zh-TW"/>
        </w:rPr>
      </w:pPr>
      <w:r w:rsidRPr="0050403E">
        <w:rPr>
          <w:rFonts w:ascii="Times New Roman" w:hAnsi="Times New Roman"/>
          <w:sz w:val="20"/>
          <w:szCs w:val="20"/>
          <w:lang w:val="en-GB"/>
        </w:rPr>
        <w:t>Despite these advancements, several critical challenges remain. First, existing systems often treat satellite communication, UAV systems, AIS monitoring, and IoT networks as independent components, lacking an integrated architecture for unified maritime monitoring. Second, the impact of data latency, availability, and accuracy on real-time maritime decision-making is not fully addressed. Third, AIS data are frequently used without sufficient cross-validation despite known vulnerabilities. Finally, many studies do not adequately consider practical operational conditions, including environmental variability, communication constraints, and system-level uncertainties.</w:t>
      </w:r>
    </w:p>
    <w:p w14:paraId="6A446E4E" w14:textId="3763BF0C" w:rsidR="00212FAC" w:rsidRPr="0050403E" w:rsidRDefault="0050403E" w:rsidP="0050403E">
      <w:pPr>
        <w:spacing w:after="0" w:line="240" w:lineRule="auto"/>
        <w:ind w:firstLine="720"/>
        <w:contextualSpacing/>
        <w:jc w:val="both"/>
        <w:rPr>
          <w:rFonts w:ascii="Times New Roman" w:eastAsiaTheme="minorEastAsia" w:hAnsi="Times New Roman" w:hint="eastAsia"/>
          <w:sz w:val="20"/>
          <w:szCs w:val="20"/>
          <w:lang w:eastAsia="zh-TW"/>
        </w:rPr>
      </w:pPr>
      <w:r w:rsidRPr="0050403E">
        <w:rPr>
          <w:rFonts w:ascii="Times New Roman" w:hAnsi="Times New Roman"/>
          <w:sz w:val="20"/>
          <w:szCs w:val="20"/>
          <w:lang w:val="en-GB"/>
        </w:rPr>
        <w:t xml:space="preserve">To address these challenges, this study proposes a multi-modal information fusion framework for maritime anomaly detection in heterogeneous surveillance environments. The proposed framework integrates satellite, aerial, and surface-based sensing data into a unified structure, enabling more reliable and timely detection of abnormal vessel </w:t>
      </w:r>
      <w:r w:rsidRPr="0050403E">
        <w:rPr>
          <w:rFonts w:ascii="Times New Roman" w:hAnsi="Times New Roman"/>
          <w:sz w:val="20"/>
          <w:szCs w:val="20"/>
          <w:lang w:val="en-GB"/>
        </w:rPr>
        <w:t>behaviour</w:t>
      </w:r>
      <w:r w:rsidRPr="0050403E">
        <w:rPr>
          <w:rFonts w:ascii="Times New Roman" w:hAnsi="Times New Roman"/>
          <w:sz w:val="20"/>
          <w:szCs w:val="20"/>
          <w:lang w:val="en-GB"/>
        </w:rPr>
        <w:t>. By improving data consistency, enhancing cross-source verification, and reducing uncertainty, the framework strengthens maritime situational awareness and supports safer vessel operations in complex maritime environments.</w:t>
      </w:r>
    </w:p>
    <w:p w14:paraId="6931B58D" w14:textId="77777777" w:rsidR="009E489A" w:rsidRPr="00C955C2" w:rsidRDefault="009E489A" w:rsidP="00DF171E">
      <w:pPr>
        <w:spacing w:after="0" w:line="240" w:lineRule="auto"/>
        <w:rPr>
          <w:rFonts w:ascii="Times New Roman" w:hAnsi="Times New Roman"/>
          <w:sz w:val="20"/>
          <w:szCs w:val="20"/>
        </w:rPr>
        <w:sectPr w:rsidR="009E489A" w:rsidRPr="00C955C2" w:rsidSect="00C955C2">
          <w:headerReference w:type="even" r:id="rId7"/>
          <w:headerReference w:type="default" r:id="rId8"/>
          <w:footerReference w:type="even" r:id="rId9"/>
          <w:footerReference w:type="default" r:id="rId10"/>
          <w:headerReference w:type="first" r:id="rId11"/>
          <w:footerReference w:type="first" r:id="rId12"/>
          <w:pgSz w:w="11909" w:h="16834" w:code="9"/>
          <w:pgMar w:top="1440" w:right="1440" w:bottom="1440" w:left="1440" w:header="1138" w:footer="1138" w:gutter="0"/>
          <w:cols w:space="360"/>
          <w:titlePg/>
          <w:docGrid w:linePitch="360"/>
        </w:sectPr>
      </w:pPr>
    </w:p>
    <w:p w14:paraId="330EC55B" w14:textId="1BBE6DD8" w:rsidR="009F185B" w:rsidRPr="00C955C2" w:rsidRDefault="009F185B" w:rsidP="00C955C2">
      <w:pPr>
        <w:pStyle w:val="a3"/>
        <w:numPr>
          <w:ilvl w:val="0"/>
          <w:numId w:val="6"/>
        </w:numPr>
        <w:spacing w:after="0" w:line="240" w:lineRule="auto"/>
        <w:ind w:left="360"/>
        <w:jc w:val="center"/>
        <w:rPr>
          <w:rFonts w:ascii="Times New Roman" w:hAnsi="Times New Roman"/>
          <w:b/>
          <w:szCs w:val="20"/>
        </w:rPr>
      </w:pPr>
      <w:r w:rsidRPr="00C955C2">
        <w:rPr>
          <w:rFonts w:ascii="Times New Roman" w:hAnsi="Times New Roman"/>
          <w:b/>
          <w:szCs w:val="20"/>
        </w:rPr>
        <w:lastRenderedPageBreak/>
        <w:t>METHODOLOGY</w:t>
      </w:r>
    </w:p>
    <w:p w14:paraId="58B5F372" w14:textId="7FC83B0E" w:rsidR="009F185B" w:rsidRPr="00C955C2" w:rsidRDefault="009F185B" w:rsidP="00C955C2">
      <w:pPr>
        <w:spacing w:after="0" w:line="240" w:lineRule="auto"/>
        <w:jc w:val="center"/>
        <w:rPr>
          <w:rFonts w:ascii="Times New Roman" w:hAnsi="Times New Roman"/>
          <w:sz w:val="20"/>
          <w:szCs w:val="20"/>
        </w:rPr>
      </w:pPr>
    </w:p>
    <w:p w14:paraId="041F09ED" w14:textId="77777777" w:rsidR="00C03936" w:rsidRPr="00C03936" w:rsidRDefault="00C03936" w:rsidP="00B10122">
      <w:pPr>
        <w:spacing w:after="0" w:line="240" w:lineRule="auto"/>
        <w:ind w:firstLine="720"/>
        <w:jc w:val="both"/>
        <w:rPr>
          <w:rFonts w:ascii="Times New Roman" w:hAnsi="Times New Roman"/>
          <w:sz w:val="20"/>
          <w:szCs w:val="20"/>
        </w:rPr>
      </w:pPr>
      <w:r w:rsidRPr="00C03936">
        <w:rPr>
          <w:rFonts w:ascii="Times New Roman" w:hAnsi="Times New Roman"/>
          <w:sz w:val="20"/>
          <w:szCs w:val="20"/>
        </w:rPr>
        <w:t>This study proposes a multi-layer maritime surveillance framework for anomaly detection under complex maritime conditions. The methodology combines a structured sensing architecture with analytical reliability modeling to evaluate whether heterogeneous surveillance resources can support practical maritime safety tasks, including collision avoidance, grounding prevention, vessel identity verification, and anomaly confirmation. Instead of considering communication performance alone, the proposed methodology integrates satellite, aerial, and surface sensing with data fusion and response-delay analysis to improve operational reliability and decision support.</w:t>
      </w:r>
    </w:p>
    <w:p w14:paraId="35CC8544" w14:textId="60C88FE6" w:rsidR="00C03936" w:rsidRPr="00C03936" w:rsidRDefault="001A48E6" w:rsidP="00C03936">
      <w:pPr>
        <w:spacing w:after="0" w:line="240" w:lineRule="auto"/>
        <w:jc w:val="both"/>
        <w:rPr>
          <w:rFonts w:ascii="Times New Roman" w:hAnsi="Times New Roman"/>
          <w:b/>
          <w:bCs/>
          <w:sz w:val="20"/>
          <w:szCs w:val="20"/>
        </w:rPr>
      </w:pPr>
      <w:r>
        <w:rPr>
          <w:rFonts w:ascii="Times New Roman" w:eastAsiaTheme="minorEastAsia" w:hAnsi="Times New Roman" w:hint="eastAsia"/>
          <w:b/>
          <w:bCs/>
          <w:sz w:val="20"/>
          <w:szCs w:val="20"/>
          <w:lang w:eastAsia="zh-TW"/>
        </w:rPr>
        <w:t xml:space="preserve">2.1 </w:t>
      </w:r>
      <w:r w:rsidR="00C03936" w:rsidRPr="00C03936">
        <w:rPr>
          <w:rFonts w:ascii="Times New Roman" w:hAnsi="Times New Roman"/>
          <w:b/>
          <w:bCs/>
          <w:sz w:val="20"/>
          <w:szCs w:val="20"/>
        </w:rPr>
        <w:t>Multi-Layer Maritime Surveillance Architecture</w:t>
      </w:r>
    </w:p>
    <w:p w14:paraId="1E4AF1BB" w14:textId="42C155DF" w:rsidR="00B10122" w:rsidRPr="00B10122" w:rsidRDefault="00C03936" w:rsidP="00B10122">
      <w:pPr>
        <w:spacing w:after="0" w:line="240" w:lineRule="auto"/>
        <w:ind w:firstLine="720"/>
        <w:jc w:val="both"/>
        <w:rPr>
          <w:rFonts w:ascii="Times New Roman" w:eastAsiaTheme="minorEastAsia" w:hAnsi="Times New Roman" w:hint="eastAsia"/>
          <w:bCs/>
          <w:sz w:val="20"/>
          <w:szCs w:val="20"/>
          <w:lang w:eastAsia="zh-TW"/>
        </w:rPr>
      </w:pPr>
      <w:r w:rsidRPr="00C03936">
        <w:rPr>
          <w:rFonts w:ascii="Times New Roman" w:hAnsi="Times New Roman"/>
          <w:sz w:val="20"/>
          <w:szCs w:val="20"/>
        </w:rPr>
        <w:t xml:space="preserve">The proposed system adopts a three-layer architecture composed of high, mid, and low layers. Each layer performs a different operational role and is integrated through a unified data fusion process. The overall architecture is shown in </w:t>
      </w:r>
      <w:r w:rsidR="00B10122" w:rsidRPr="00B10122">
        <w:rPr>
          <w:rFonts w:ascii="Times New Roman" w:hAnsi="Times New Roman"/>
          <w:bCs/>
          <w:sz w:val="20"/>
          <w:szCs w:val="20"/>
        </w:rPr>
        <w:t>Figure 1</w:t>
      </w:r>
      <w:r w:rsidRPr="00C03936">
        <w:rPr>
          <w:rFonts w:ascii="Times New Roman" w:hAnsi="Times New Roman"/>
          <w:bCs/>
          <w:sz w:val="20"/>
          <w:szCs w:val="20"/>
        </w:rPr>
        <w:t>.</w:t>
      </w:r>
    </w:p>
    <w:p w14:paraId="72D0FCE8" w14:textId="1AA77B60" w:rsidR="00B10122" w:rsidRPr="00C03936" w:rsidRDefault="00B10122" w:rsidP="00B10122">
      <w:pPr>
        <w:spacing w:after="0" w:line="240" w:lineRule="auto"/>
        <w:jc w:val="center"/>
        <w:rPr>
          <w:rFonts w:ascii="Times New Roman" w:eastAsiaTheme="minorEastAsia" w:hAnsi="Times New Roman" w:hint="eastAsia"/>
          <w:sz w:val="20"/>
          <w:szCs w:val="20"/>
          <w:lang w:eastAsia="zh-TW"/>
        </w:rPr>
      </w:pPr>
      <w:r w:rsidRPr="00F6432F">
        <w:rPr>
          <w:rFonts w:ascii="Times New Roman" w:hAnsi="Times New Roman"/>
          <w:noProof/>
        </w:rPr>
        <w:drawing>
          <wp:inline distT="0" distB="0" distL="0" distR="0" wp14:anchorId="2634E473" wp14:editId="562CC9B2">
            <wp:extent cx="5274310" cy="2642235"/>
            <wp:effectExtent l="0" t="0" r="2540" b="5715"/>
            <wp:docPr id="109213746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37465" name=""/>
                    <pic:cNvPicPr/>
                  </pic:nvPicPr>
                  <pic:blipFill>
                    <a:blip r:embed="rId13"/>
                    <a:stretch>
                      <a:fillRect/>
                    </a:stretch>
                  </pic:blipFill>
                  <pic:spPr>
                    <a:xfrm>
                      <a:off x="0" y="0"/>
                      <a:ext cx="5274310" cy="2642235"/>
                    </a:xfrm>
                    <a:prstGeom prst="rect">
                      <a:avLst/>
                    </a:prstGeom>
                  </pic:spPr>
                </pic:pic>
              </a:graphicData>
            </a:graphic>
          </wp:inline>
        </w:drawing>
      </w:r>
    </w:p>
    <w:p w14:paraId="53EFDE9C" w14:textId="4082ABD3" w:rsidR="00C03936" w:rsidRPr="00C03936" w:rsidRDefault="00C03936" w:rsidP="00B10122">
      <w:pPr>
        <w:spacing w:after="0" w:line="240" w:lineRule="auto"/>
        <w:jc w:val="center"/>
        <w:rPr>
          <w:rFonts w:ascii="Times New Roman" w:eastAsiaTheme="minorEastAsia" w:hAnsi="Times New Roman" w:hint="eastAsia"/>
          <w:bCs/>
          <w:sz w:val="20"/>
          <w:szCs w:val="20"/>
          <w:lang w:val="en-GB" w:eastAsia="zh-TW"/>
        </w:rPr>
      </w:pPr>
      <w:r w:rsidRPr="00C955C2">
        <w:rPr>
          <w:rFonts w:ascii="Times New Roman" w:hAnsi="Times New Roman"/>
          <w:b/>
          <w:sz w:val="20"/>
          <w:szCs w:val="20"/>
        </w:rPr>
        <w:t>Figure 1:</w:t>
      </w:r>
      <w:r w:rsidRPr="00C955C2">
        <w:rPr>
          <w:rFonts w:ascii="Times New Roman" w:hAnsi="Times New Roman"/>
          <w:sz w:val="20"/>
          <w:szCs w:val="20"/>
        </w:rPr>
        <w:t xml:space="preserve">  </w:t>
      </w:r>
      <w:r w:rsidR="00B10122" w:rsidRPr="00C832C4">
        <w:rPr>
          <w:rFonts w:ascii="Times New Roman" w:hAnsi="Times New Roman"/>
          <w:bCs/>
          <w:sz w:val="20"/>
          <w:szCs w:val="20"/>
        </w:rPr>
        <w:t>Multi-layer maritime surveillance architecture</w:t>
      </w:r>
    </w:p>
    <w:p w14:paraId="343BD9FF" w14:textId="77777777" w:rsidR="00C03936" w:rsidRPr="00C03936" w:rsidRDefault="00C03936" w:rsidP="00B10122">
      <w:pPr>
        <w:spacing w:after="0" w:line="240" w:lineRule="auto"/>
        <w:ind w:firstLine="720"/>
        <w:jc w:val="both"/>
        <w:rPr>
          <w:rFonts w:ascii="Times New Roman" w:hAnsi="Times New Roman"/>
          <w:sz w:val="20"/>
          <w:szCs w:val="20"/>
        </w:rPr>
      </w:pPr>
      <w:r w:rsidRPr="00C03936">
        <w:rPr>
          <w:rFonts w:ascii="Times New Roman" w:hAnsi="Times New Roman"/>
          <w:sz w:val="20"/>
          <w:szCs w:val="20"/>
        </w:rPr>
        <w:t>The architecture is designed to support key maritime monitoring functions, including wide-area anomaly screening, local verification, and continuous vessel-state tracking. By combining different sensing modalities, the framework reduces the limitations of single-source surveillance and improves anomaly detection reliability.</w:t>
      </w:r>
    </w:p>
    <w:p w14:paraId="7726D583" w14:textId="1CDA8F75" w:rsidR="00C03936" w:rsidRPr="00C03936" w:rsidRDefault="001A48E6" w:rsidP="00C03936">
      <w:pPr>
        <w:spacing w:after="0" w:line="240" w:lineRule="auto"/>
        <w:jc w:val="both"/>
        <w:rPr>
          <w:rFonts w:ascii="Times New Roman" w:hAnsi="Times New Roman"/>
          <w:b/>
          <w:bCs/>
          <w:sz w:val="20"/>
          <w:szCs w:val="20"/>
        </w:rPr>
      </w:pPr>
      <w:r>
        <w:rPr>
          <w:rFonts w:ascii="Times New Roman" w:eastAsiaTheme="minorEastAsia" w:hAnsi="Times New Roman" w:hint="eastAsia"/>
          <w:b/>
          <w:bCs/>
          <w:sz w:val="20"/>
          <w:szCs w:val="20"/>
          <w:lang w:eastAsia="zh-TW"/>
        </w:rPr>
        <w:t xml:space="preserve">2.2 </w:t>
      </w:r>
      <w:r w:rsidR="00C03936" w:rsidRPr="00C03936">
        <w:rPr>
          <w:rFonts w:ascii="Times New Roman" w:hAnsi="Times New Roman"/>
          <w:b/>
          <w:bCs/>
          <w:sz w:val="20"/>
          <w:szCs w:val="20"/>
        </w:rPr>
        <w:t>High Layer: Satellite-Based Wide-Area Monitoring</w:t>
      </w:r>
    </w:p>
    <w:p w14:paraId="27DA068A" w14:textId="77777777" w:rsidR="00C03936" w:rsidRPr="00C03936" w:rsidRDefault="00C03936" w:rsidP="00B10122">
      <w:pPr>
        <w:spacing w:after="0" w:line="240" w:lineRule="auto"/>
        <w:ind w:firstLine="720"/>
        <w:jc w:val="both"/>
        <w:rPr>
          <w:rFonts w:ascii="Times New Roman" w:hAnsi="Times New Roman"/>
          <w:sz w:val="20"/>
          <w:szCs w:val="20"/>
        </w:rPr>
      </w:pPr>
      <w:r w:rsidRPr="00C03936">
        <w:rPr>
          <w:rFonts w:ascii="Times New Roman" w:hAnsi="Times New Roman"/>
          <w:sz w:val="20"/>
          <w:szCs w:val="20"/>
        </w:rPr>
        <w:t>The high layer consists of satellite-based sensing systems for large-scale maritime surveillance over open seas and offshore regions. This layer mainly employs Synthetic Aperture Radar (SAR) and optical imaging. SAR supports all-weather wide-area observation, while optical imagery provides detailed visual information when environmental conditions are favorable. Their combined use improves detection accuracy and reduces uncertainty in large-area screening.</w:t>
      </w:r>
    </w:p>
    <w:p w14:paraId="7239B106" w14:textId="77777777" w:rsidR="00C03936" w:rsidRPr="00C03936" w:rsidRDefault="00C03936" w:rsidP="00C03936">
      <w:pPr>
        <w:spacing w:after="0" w:line="240" w:lineRule="auto"/>
        <w:jc w:val="both"/>
        <w:rPr>
          <w:rFonts w:ascii="Times New Roman" w:hAnsi="Times New Roman"/>
          <w:sz w:val="20"/>
          <w:szCs w:val="20"/>
        </w:rPr>
      </w:pPr>
      <w:r w:rsidRPr="00C03936">
        <w:rPr>
          <w:rFonts w:ascii="Times New Roman" w:hAnsi="Times New Roman"/>
          <w:sz w:val="20"/>
          <w:szCs w:val="20"/>
        </w:rPr>
        <w:t>To detect suspicious vessel behavior, satellite observations are compared with Automatic Identification System (AIS) data. The spatial discrepancy between observed and reported vessel positions is defined as</w:t>
      </w:r>
    </w:p>
    <w:p w14:paraId="2A492BAB" w14:textId="7006861B" w:rsidR="00C03936" w:rsidRPr="00C03936" w:rsidRDefault="00C03936" w:rsidP="00C03936">
      <w:pPr>
        <w:spacing w:after="0" w:line="240" w:lineRule="auto"/>
        <w:jc w:val="both"/>
        <w:rPr>
          <w:rFonts w:ascii="Times New Roman" w:eastAsiaTheme="minorEastAsia" w:hAnsi="Times New Roman" w:hint="eastAsia"/>
          <w:sz w:val="20"/>
          <w:szCs w:val="20"/>
          <w:lang w:eastAsia="zh-TW"/>
        </w:rPr>
      </w:pPr>
      <m:oMathPara>
        <m:oMath>
          <m:r>
            <m:rPr>
              <m:sty m:val="p"/>
            </m:rPr>
            <w:rPr>
              <w:rFonts w:ascii="Cambria Math" w:hAnsi="Cambria Math"/>
              <w:sz w:val="20"/>
              <w:szCs w:val="20"/>
            </w:rPr>
            <m:t>Δ</m:t>
          </m:r>
          <m:r>
            <w:rPr>
              <w:rFonts w:ascii="Cambria Math" w:hAnsi="Cambria Math"/>
              <w:sz w:val="20"/>
              <w:szCs w:val="20"/>
            </w:rPr>
            <m:t>D=∣</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sat</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AIS</m:t>
              </m:r>
            </m:sub>
          </m:sSub>
          <m:r>
            <w:rPr>
              <w:rFonts w:ascii="Cambria Math" w:hAnsi="Cambria Math"/>
              <w:sz w:val="20"/>
              <w:szCs w:val="20"/>
            </w:rPr>
            <m:t>∣</m:t>
          </m:r>
        </m:oMath>
      </m:oMathPara>
    </w:p>
    <w:p w14:paraId="541CF598" w14:textId="01DB0F4E" w:rsidR="00C03936" w:rsidRPr="00C03936" w:rsidRDefault="00C03936" w:rsidP="00B10122">
      <w:pPr>
        <w:spacing w:after="0" w:line="240" w:lineRule="auto"/>
        <w:ind w:firstLine="720"/>
        <w:jc w:val="both"/>
        <w:rPr>
          <w:rFonts w:ascii="Times New Roman" w:hAnsi="Times New Roman"/>
          <w:sz w:val="20"/>
          <w:szCs w:val="20"/>
        </w:rPr>
      </w:pPr>
      <w:r w:rsidRPr="00C03936">
        <w:rPr>
          <w:rFonts w:ascii="Times New Roman" w:hAnsi="Times New Roman"/>
          <w:sz w:val="20"/>
          <w:szCs w:val="20"/>
        </w:rPr>
        <w:t xml:space="preserve">where </w:t>
      </w:r>
      <m:oMath>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sat</m:t>
            </m:r>
          </m:sub>
        </m:sSub>
      </m:oMath>
      <w:r w:rsidRPr="00C03936">
        <w:rPr>
          <w:rFonts w:ascii="Times New Roman" w:hAnsi="Times New Roman"/>
          <w:sz w:val="20"/>
          <w:szCs w:val="20"/>
        </w:rPr>
        <w:t xml:space="preserve">represents the vessel position obtained from satellite sensing and </w:t>
      </w:r>
      <m:oMath>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AIS</m:t>
            </m:r>
          </m:sub>
        </m:sSub>
      </m:oMath>
      <w:r w:rsidRPr="00C03936">
        <w:rPr>
          <w:rFonts w:ascii="Times New Roman" w:hAnsi="Times New Roman"/>
          <w:sz w:val="20"/>
          <w:szCs w:val="20"/>
        </w:rPr>
        <w:t xml:space="preserve">is the AIS-reported position. If AIS data </w:t>
      </w:r>
      <w:proofErr w:type="gramStart"/>
      <w:r w:rsidRPr="00C03936">
        <w:rPr>
          <w:rFonts w:ascii="Times New Roman" w:hAnsi="Times New Roman"/>
          <w:sz w:val="20"/>
          <w:szCs w:val="20"/>
        </w:rPr>
        <w:t>are</w:t>
      </w:r>
      <w:proofErr w:type="gramEnd"/>
      <w:r w:rsidRPr="00C03936">
        <w:rPr>
          <w:rFonts w:ascii="Times New Roman" w:hAnsi="Times New Roman"/>
          <w:sz w:val="20"/>
          <w:szCs w:val="20"/>
        </w:rPr>
        <w:t xml:space="preserve"> unavailable, the vessel is classified as non-cooperative. If the discrepancy exceeds a predefined threshold, the vessel may be considered suspicious or potentially spoofed.</w:t>
      </w:r>
    </w:p>
    <w:p w14:paraId="7606A414" w14:textId="5D008B76" w:rsidR="00C03936" w:rsidRPr="00C03936" w:rsidRDefault="001A48E6" w:rsidP="00C03936">
      <w:pPr>
        <w:spacing w:after="0" w:line="240" w:lineRule="auto"/>
        <w:jc w:val="both"/>
        <w:rPr>
          <w:rFonts w:ascii="Times New Roman" w:hAnsi="Times New Roman"/>
          <w:b/>
          <w:bCs/>
          <w:sz w:val="20"/>
          <w:szCs w:val="20"/>
        </w:rPr>
      </w:pPr>
      <w:r>
        <w:rPr>
          <w:rFonts w:ascii="Times New Roman" w:eastAsiaTheme="minorEastAsia" w:hAnsi="Times New Roman" w:hint="eastAsia"/>
          <w:b/>
          <w:bCs/>
          <w:sz w:val="20"/>
          <w:szCs w:val="20"/>
          <w:lang w:eastAsia="zh-TW"/>
        </w:rPr>
        <w:t xml:space="preserve">2.3 </w:t>
      </w:r>
      <w:r w:rsidR="00C03936" w:rsidRPr="00C03936">
        <w:rPr>
          <w:rFonts w:ascii="Times New Roman" w:hAnsi="Times New Roman"/>
          <w:b/>
          <w:bCs/>
          <w:sz w:val="20"/>
          <w:szCs w:val="20"/>
        </w:rPr>
        <w:t>Mid Layer: Aerial Verification Layer</w:t>
      </w:r>
    </w:p>
    <w:p w14:paraId="77D187A0" w14:textId="77777777" w:rsidR="00C03936" w:rsidRPr="00C03936" w:rsidRDefault="00C03936" w:rsidP="00B10122">
      <w:pPr>
        <w:spacing w:after="0" w:line="240" w:lineRule="auto"/>
        <w:ind w:firstLine="720"/>
        <w:jc w:val="both"/>
        <w:rPr>
          <w:rFonts w:ascii="Times New Roman" w:hAnsi="Times New Roman"/>
          <w:sz w:val="20"/>
          <w:szCs w:val="20"/>
        </w:rPr>
      </w:pPr>
      <w:r w:rsidRPr="00C03936">
        <w:rPr>
          <w:rFonts w:ascii="Times New Roman" w:hAnsi="Times New Roman"/>
          <w:sz w:val="20"/>
          <w:szCs w:val="20"/>
        </w:rPr>
        <w:t>The mid layer functions as a verification layer between satellite monitoring and surface sensing. Its main role is to provide detailed confirmation of suspected anomalies detected by the high or low layer.</w:t>
      </w:r>
    </w:p>
    <w:p w14:paraId="3C4D08C6" w14:textId="77777777" w:rsidR="00C03936" w:rsidRPr="00C03936" w:rsidRDefault="00C03936" w:rsidP="00C03936">
      <w:pPr>
        <w:spacing w:after="0" w:line="240" w:lineRule="auto"/>
        <w:jc w:val="both"/>
        <w:rPr>
          <w:rFonts w:ascii="Times New Roman" w:hAnsi="Times New Roman"/>
          <w:sz w:val="20"/>
          <w:szCs w:val="20"/>
        </w:rPr>
      </w:pPr>
      <w:r w:rsidRPr="00C03936">
        <w:rPr>
          <w:rFonts w:ascii="Times New Roman" w:hAnsi="Times New Roman"/>
          <w:sz w:val="20"/>
          <w:szCs w:val="20"/>
        </w:rPr>
        <w:t>Unmanned Aerial Vehicles (UAVs) are used to capture high-resolution optical and infrared data for close-range inspection. This enables verification of vessel identity, onboard activity, and possible illegal operations. Aerostats may also be deployed to provide extended observation duration and communication relay support in offshore environments.</w:t>
      </w:r>
    </w:p>
    <w:p w14:paraId="72567350" w14:textId="77777777" w:rsidR="00C03936" w:rsidRPr="00C03936" w:rsidRDefault="00C03936" w:rsidP="00B10122">
      <w:pPr>
        <w:spacing w:after="0" w:line="240" w:lineRule="auto"/>
        <w:ind w:firstLine="720"/>
        <w:jc w:val="both"/>
        <w:rPr>
          <w:rFonts w:ascii="Times New Roman" w:hAnsi="Times New Roman"/>
          <w:sz w:val="20"/>
          <w:szCs w:val="20"/>
        </w:rPr>
      </w:pPr>
      <w:r w:rsidRPr="00C03936">
        <w:rPr>
          <w:rFonts w:ascii="Times New Roman" w:hAnsi="Times New Roman"/>
          <w:sz w:val="20"/>
          <w:szCs w:val="20"/>
        </w:rPr>
        <w:t xml:space="preserve">This layer focuses on timely data transmission and rapid confirmation rather than maximizing communication throughput. Its purpose is to support quick and reliable decision-making in </w:t>
      </w:r>
      <w:proofErr w:type="gramStart"/>
      <w:r w:rsidRPr="00C03936">
        <w:rPr>
          <w:rFonts w:ascii="Times New Roman" w:hAnsi="Times New Roman"/>
          <w:sz w:val="20"/>
          <w:szCs w:val="20"/>
        </w:rPr>
        <w:t>safety-critical</w:t>
      </w:r>
      <w:proofErr w:type="gramEnd"/>
      <w:r w:rsidRPr="00C03936">
        <w:rPr>
          <w:rFonts w:ascii="Times New Roman" w:hAnsi="Times New Roman"/>
          <w:sz w:val="20"/>
          <w:szCs w:val="20"/>
        </w:rPr>
        <w:t xml:space="preserve"> situations.</w:t>
      </w:r>
    </w:p>
    <w:p w14:paraId="7992A6AA" w14:textId="77A13B04" w:rsidR="00C03936" w:rsidRPr="00C03936" w:rsidRDefault="001A48E6" w:rsidP="00C03936">
      <w:pPr>
        <w:spacing w:after="0" w:line="240" w:lineRule="auto"/>
        <w:jc w:val="both"/>
        <w:rPr>
          <w:rFonts w:ascii="Times New Roman" w:hAnsi="Times New Roman"/>
          <w:b/>
          <w:bCs/>
          <w:sz w:val="20"/>
          <w:szCs w:val="20"/>
        </w:rPr>
      </w:pPr>
      <w:r>
        <w:rPr>
          <w:rFonts w:ascii="Times New Roman" w:eastAsiaTheme="minorEastAsia" w:hAnsi="Times New Roman" w:hint="eastAsia"/>
          <w:b/>
          <w:bCs/>
          <w:sz w:val="20"/>
          <w:szCs w:val="20"/>
          <w:lang w:eastAsia="zh-TW"/>
        </w:rPr>
        <w:t xml:space="preserve">2.4 </w:t>
      </w:r>
      <w:r w:rsidR="00C03936" w:rsidRPr="00C03936">
        <w:rPr>
          <w:rFonts w:ascii="Times New Roman" w:hAnsi="Times New Roman"/>
          <w:b/>
          <w:bCs/>
          <w:sz w:val="20"/>
          <w:szCs w:val="20"/>
        </w:rPr>
        <w:t>Low Layer: Surface and Maritime IoT Monitoring</w:t>
      </w:r>
    </w:p>
    <w:p w14:paraId="0A10C976" w14:textId="77777777" w:rsidR="00C03936" w:rsidRPr="00C03936" w:rsidRDefault="00C03936" w:rsidP="00B10122">
      <w:pPr>
        <w:spacing w:after="0" w:line="240" w:lineRule="auto"/>
        <w:ind w:firstLine="720"/>
        <w:jc w:val="both"/>
        <w:rPr>
          <w:rFonts w:ascii="Times New Roman" w:hAnsi="Times New Roman"/>
          <w:sz w:val="20"/>
          <w:szCs w:val="20"/>
        </w:rPr>
      </w:pPr>
      <w:r w:rsidRPr="00C03936">
        <w:rPr>
          <w:rFonts w:ascii="Times New Roman" w:hAnsi="Times New Roman"/>
          <w:sz w:val="20"/>
          <w:szCs w:val="20"/>
        </w:rPr>
        <w:lastRenderedPageBreak/>
        <w:t>The low layer provides continuous vessel monitoring with high temporal resolution. It includes AIS, VHF/DSC communication systems, and maritime IoT sensors deployed on buoys or unmanned surface platforms.</w:t>
      </w:r>
    </w:p>
    <w:p w14:paraId="410D7787" w14:textId="77777777" w:rsidR="00C03936" w:rsidRPr="00C03936" w:rsidRDefault="00C03936" w:rsidP="00B10122">
      <w:pPr>
        <w:spacing w:after="0" w:line="240" w:lineRule="auto"/>
        <w:ind w:firstLine="720"/>
        <w:jc w:val="both"/>
        <w:rPr>
          <w:rFonts w:ascii="Times New Roman" w:hAnsi="Times New Roman"/>
          <w:sz w:val="20"/>
          <w:szCs w:val="20"/>
        </w:rPr>
      </w:pPr>
      <w:r w:rsidRPr="00C03936">
        <w:rPr>
          <w:rFonts w:ascii="Times New Roman" w:hAnsi="Times New Roman"/>
          <w:sz w:val="20"/>
          <w:szCs w:val="20"/>
        </w:rPr>
        <w:t xml:space="preserve">Although this layer offers frequent updates and low latency, it is vulnerable to communication congestion, spoofing, and line-of-sight limitations. These issues may reduce the reliability of vessel tracking and collision prediction. Therefore, additional verification from the high and </w:t>
      </w:r>
      <w:proofErr w:type="gramStart"/>
      <w:r w:rsidRPr="00C03936">
        <w:rPr>
          <w:rFonts w:ascii="Times New Roman" w:hAnsi="Times New Roman"/>
          <w:sz w:val="20"/>
          <w:szCs w:val="20"/>
        </w:rPr>
        <w:t>mid layers</w:t>
      </w:r>
      <w:proofErr w:type="gramEnd"/>
      <w:r w:rsidRPr="00C03936">
        <w:rPr>
          <w:rFonts w:ascii="Times New Roman" w:hAnsi="Times New Roman"/>
          <w:sz w:val="20"/>
          <w:szCs w:val="20"/>
        </w:rPr>
        <w:t xml:space="preserve"> is necessary.</w:t>
      </w:r>
    </w:p>
    <w:p w14:paraId="3CAF50B5" w14:textId="77777777" w:rsidR="00C03936" w:rsidRDefault="00C03936" w:rsidP="00C03936">
      <w:pPr>
        <w:spacing w:after="0" w:line="240" w:lineRule="auto"/>
        <w:jc w:val="both"/>
        <w:rPr>
          <w:rFonts w:ascii="Times New Roman" w:eastAsiaTheme="minorEastAsia" w:hAnsi="Times New Roman"/>
          <w:sz w:val="20"/>
          <w:szCs w:val="20"/>
          <w:lang w:eastAsia="zh-TW"/>
        </w:rPr>
      </w:pPr>
      <w:r w:rsidRPr="00C03936">
        <w:rPr>
          <w:rFonts w:ascii="Times New Roman" w:hAnsi="Times New Roman"/>
          <w:sz w:val="20"/>
          <w:szCs w:val="20"/>
        </w:rPr>
        <w:t>The communication and sensing characteristics of the three layers are summarized in Table 1.</w:t>
      </w:r>
    </w:p>
    <w:p w14:paraId="30783D55" w14:textId="0B9DA975" w:rsidR="00B10122" w:rsidRPr="00A516D0" w:rsidRDefault="00B10122" w:rsidP="00B10122">
      <w:pPr>
        <w:spacing w:after="0" w:line="240" w:lineRule="auto"/>
        <w:jc w:val="center"/>
        <w:rPr>
          <w:rFonts w:ascii="Times New Roman"/>
          <w:sz w:val="20"/>
          <w:szCs w:val="20"/>
        </w:rPr>
      </w:pPr>
      <w:r w:rsidRPr="007550B4">
        <w:rPr>
          <w:rFonts w:ascii="Times New Roman" w:hAnsi="Times New Roman"/>
          <w:b/>
          <w:sz w:val="20"/>
          <w:szCs w:val="20"/>
        </w:rPr>
        <w:t>Table 1:</w:t>
      </w:r>
      <w:r w:rsidRPr="00C955C2">
        <w:rPr>
          <w:rFonts w:ascii="Times New Roman" w:hAnsi="Times New Roman"/>
          <w:sz w:val="20"/>
          <w:szCs w:val="20"/>
        </w:rPr>
        <w:t xml:space="preserve"> </w:t>
      </w:r>
      <w:r w:rsidRPr="00B10122">
        <w:rPr>
          <w:rFonts w:ascii="Times New Roman" w:hAnsi="Times New Roman"/>
          <w:sz w:val="20"/>
          <w:szCs w:val="20"/>
        </w:rPr>
        <w:t>Multi-Layer Communication and Sensing Characteristics</w:t>
      </w:r>
      <w:r w:rsidRPr="007550B4">
        <w:rPr>
          <w:rFonts w:ascii="Times New Roman"/>
          <w:color w:val="FF0000"/>
          <w:sz w:val="20"/>
          <w:szCs w:val="20"/>
        </w:rPr>
        <w:t xml:space="preserve"> </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49"/>
        <w:gridCol w:w="1271"/>
        <w:gridCol w:w="1592"/>
        <w:gridCol w:w="943"/>
        <w:gridCol w:w="2007"/>
        <w:gridCol w:w="1717"/>
      </w:tblGrid>
      <w:tr w:rsidR="0041309C" w:rsidRPr="00C955C2" w14:paraId="139251F4" w14:textId="77777777" w:rsidTr="0041309C">
        <w:trPr>
          <w:trHeight w:val="515"/>
          <w:jc w:val="center"/>
        </w:trPr>
        <w:tc>
          <w:tcPr>
            <w:tcW w:w="709" w:type="dxa"/>
            <w:vAlign w:val="center"/>
          </w:tcPr>
          <w:p w14:paraId="2181FAF2" w14:textId="02A12D55" w:rsidR="0041309C" w:rsidRPr="00B10122" w:rsidRDefault="0041309C" w:rsidP="00F90D55">
            <w:pPr>
              <w:spacing w:after="0" w:line="240" w:lineRule="auto"/>
              <w:jc w:val="center"/>
              <w:rPr>
                <w:rFonts w:ascii="Times New Roman" w:hAnsi="Times New Roman"/>
                <w:sz w:val="20"/>
                <w:szCs w:val="20"/>
              </w:rPr>
            </w:pPr>
            <w:r w:rsidRPr="00C955C2">
              <w:rPr>
                <w:rFonts w:ascii="Times New Roman" w:hAnsi="Times New Roman"/>
                <w:sz w:val="20"/>
                <w:szCs w:val="20"/>
              </w:rPr>
              <w:t>Steps</w:t>
            </w:r>
          </w:p>
        </w:tc>
        <w:tc>
          <w:tcPr>
            <w:tcW w:w="849" w:type="dxa"/>
            <w:vAlign w:val="center"/>
          </w:tcPr>
          <w:p w14:paraId="6FD4F9AC" w14:textId="7BC82F81" w:rsidR="0041309C" w:rsidRPr="00B10122" w:rsidRDefault="0041309C" w:rsidP="00F90D55">
            <w:pPr>
              <w:spacing w:after="0" w:line="240" w:lineRule="auto"/>
              <w:jc w:val="center"/>
              <w:rPr>
                <w:rFonts w:ascii="Times New Roman" w:hAnsi="Times New Roman"/>
                <w:sz w:val="20"/>
                <w:szCs w:val="20"/>
              </w:rPr>
            </w:pPr>
            <w:r w:rsidRPr="00B10122">
              <w:rPr>
                <w:rFonts w:ascii="Times New Roman" w:hAnsi="Times New Roman"/>
                <w:sz w:val="20"/>
                <w:szCs w:val="20"/>
              </w:rPr>
              <w:t>Layer</w:t>
            </w:r>
          </w:p>
        </w:tc>
        <w:tc>
          <w:tcPr>
            <w:tcW w:w="1271" w:type="dxa"/>
            <w:vAlign w:val="center"/>
          </w:tcPr>
          <w:p w14:paraId="124BF402" w14:textId="489DFBE2" w:rsidR="0041309C" w:rsidRPr="00B10122" w:rsidRDefault="0041309C" w:rsidP="00F90D55">
            <w:pPr>
              <w:spacing w:after="0" w:line="240" w:lineRule="auto"/>
              <w:jc w:val="center"/>
              <w:rPr>
                <w:rFonts w:ascii="Times New Roman" w:hAnsi="Times New Roman"/>
                <w:sz w:val="20"/>
                <w:szCs w:val="20"/>
              </w:rPr>
            </w:pPr>
            <w:r w:rsidRPr="00B10122">
              <w:rPr>
                <w:rFonts w:ascii="Times New Roman" w:hAnsi="Times New Roman"/>
                <w:sz w:val="20"/>
                <w:szCs w:val="20"/>
              </w:rPr>
              <w:t>Platform</w:t>
            </w:r>
          </w:p>
        </w:tc>
        <w:tc>
          <w:tcPr>
            <w:tcW w:w="1592" w:type="dxa"/>
            <w:vAlign w:val="center"/>
          </w:tcPr>
          <w:p w14:paraId="06DCA1F5" w14:textId="1A9A8FF9" w:rsidR="0041309C" w:rsidRPr="00B10122" w:rsidRDefault="0041309C" w:rsidP="00F90D55">
            <w:pPr>
              <w:spacing w:after="0" w:line="240" w:lineRule="auto"/>
              <w:jc w:val="center"/>
              <w:rPr>
                <w:rFonts w:ascii="Times New Roman" w:hAnsi="Times New Roman"/>
                <w:sz w:val="20"/>
                <w:szCs w:val="20"/>
              </w:rPr>
            </w:pPr>
            <w:r w:rsidRPr="00B10122">
              <w:rPr>
                <w:rFonts w:ascii="Times New Roman" w:hAnsi="Times New Roman"/>
                <w:sz w:val="20"/>
                <w:szCs w:val="20"/>
              </w:rPr>
              <w:t>Communication</w:t>
            </w:r>
          </w:p>
        </w:tc>
        <w:tc>
          <w:tcPr>
            <w:tcW w:w="943" w:type="dxa"/>
            <w:vAlign w:val="center"/>
          </w:tcPr>
          <w:p w14:paraId="593DF471" w14:textId="194ABA08" w:rsidR="0041309C" w:rsidRPr="00B10122" w:rsidRDefault="0041309C" w:rsidP="00F90D55">
            <w:pPr>
              <w:spacing w:after="0" w:line="240" w:lineRule="auto"/>
              <w:jc w:val="center"/>
              <w:rPr>
                <w:rFonts w:ascii="Times New Roman" w:hAnsi="Times New Roman"/>
                <w:sz w:val="20"/>
                <w:szCs w:val="20"/>
              </w:rPr>
            </w:pPr>
            <w:r w:rsidRPr="00B10122">
              <w:rPr>
                <w:rFonts w:ascii="Times New Roman" w:hAnsi="Times New Roman"/>
                <w:sz w:val="20"/>
                <w:szCs w:val="20"/>
              </w:rPr>
              <w:t>Latency</w:t>
            </w:r>
          </w:p>
        </w:tc>
        <w:tc>
          <w:tcPr>
            <w:tcW w:w="2007" w:type="dxa"/>
            <w:vAlign w:val="center"/>
          </w:tcPr>
          <w:p w14:paraId="38D774FC" w14:textId="4FD67068" w:rsidR="0041309C" w:rsidRPr="00B10122" w:rsidRDefault="0041309C" w:rsidP="00F90D55">
            <w:pPr>
              <w:spacing w:after="0" w:line="240" w:lineRule="auto"/>
              <w:jc w:val="center"/>
              <w:rPr>
                <w:rFonts w:ascii="Times New Roman" w:hAnsi="Times New Roman"/>
                <w:sz w:val="20"/>
                <w:szCs w:val="20"/>
              </w:rPr>
            </w:pPr>
            <w:r w:rsidRPr="00B10122">
              <w:rPr>
                <w:rFonts w:ascii="Times New Roman" w:hAnsi="Times New Roman"/>
                <w:sz w:val="20"/>
                <w:szCs w:val="20"/>
              </w:rPr>
              <w:t>Key Functions</w:t>
            </w:r>
          </w:p>
        </w:tc>
        <w:tc>
          <w:tcPr>
            <w:tcW w:w="1717" w:type="dxa"/>
            <w:vAlign w:val="center"/>
          </w:tcPr>
          <w:p w14:paraId="3CAFAA89" w14:textId="3D402597" w:rsidR="0041309C" w:rsidRPr="00B10122" w:rsidRDefault="0041309C" w:rsidP="00F90D55">
            <w:pPr>
              <w:spacing w:after="0" w:line="240" w:lineRule="auto"/>
              <w:jc w:val="center"/>
              <w:rPr>
                <w:rFonts w:ascii="Times New Roman" w:hAnsi="Times New Roman"/>
                <w:sz w:val="20"/>
                <w:szCs w:val="20"/>
              </w:rPr>
            </w:pPr>
            <w:r w:rsidRPr="00B10122">
              <w:rPr>
                <w:rFonts w:ascii="Times New Roman" w:hAnsi="Times New Roman"/>
                <w:sz w:val="20"/>
                <w:szCs w:val="20"/>
              </w:rPr>
              <w:t>Limitations</w:t>
            </w:r>
          </w:p>
        </w:tc>
      </w:tr>
      <w:tr w:rsidR="0041309C" w:rsidRPr="00C955C2" w14:paraId="104AB0CA" w14:textId="77777777" w:rsidTr="0041309C">
        <w:trPr>
          <w:trHeight w:val="706"/>
          <w:jc w:val="center"/>
        </w:trPr>
        <w:tc>
          <w:tcPr>
            <w:tcW w:w="709" w:type="dxa"/>
            <w:vAlign w:val="center"/>
          </w:tcPr>
          <w:p w14:paraId="0E95CBD1" w14:textId="7C54BEC9" w:rsidR="0041309C" w:rsidRPr="00B10122" w:rsidRDefault="0041309C" w:rsidP="00F90D55">
            <w:pPr>
              <w:spacing w:after="0" w:line="240" w:lineRule="auto"/>
              <w:jc w:val="center"/>
              <w:rPr>
                <w:rFonts w:ascii="Times New Roman" w:hAnsi="Times New Roman"/>
                <w:sz w:val="20"/>
                <w:szCs w:val="20"/>
              </w:rPr>
            </w:pPr>
            <w:r w:rsidRPr="00C955C2">
              <w:rPr>
                <w:rFonts w:ascii="Times New Roman" w:hAnsi="Times New Roman"/>
                <w:sz w:val="20"/>
                <w:szCs w:val="20"/>
              </w:rPr>
              <w:t>1</w:t>
            </w:r>
          </w:p>
        </w:tc>
        <w:tc>
          <w:tcPr>
            <w:tcW w:w="849" w:type="dxa"/>
            <w:vAlign w:val="center"/>
          </w:tcPr>
          <w:p w14:paraId="061035C4" w14:textId="49D373D4" w:rsidR="0041309C" w:rsidRPr="00B10122" w:rsidRDefault="0041309C" w:rsidP="00F90D55">
            <w:pPr>
              <w:spacing w:after="0" w:line="240" w:lineRule="auto"/>
              <w:jc w:val="center"/>
              <w:rPr>
                <w:rFonts w:ascii="Times New Roman" w:hAnsi="Times New Roman"/>
                <w:sz w:val="20"/>
                <w:szCs w:val="20"/>
              </w:rPr>
            </w:pPr>
            <w:r w:rsidRPr="00B10122">
              <w:rPr>
                <w:rFonts w:ascii="Times New Roman" w:hAnsi="Times New Roman"/>
                <w:sz w:val="20"/>
                <w:szCs w:val="20"/>
              </w:rPr>
              <w:t>High</w:t>
            </w:r>
          </w:p>
        </w:tc>
        <w:tc>
          <w:tcPr>
            <w:tcW w:w="1271" w:type="dxa"/>
            <w:vAlign w:val="center"/>
          </w:tcPr>
          <w:p w14:paraId="22DF6DFB" w14:textId="587B1CE4" w:rsidR="0041309C" w:rsidRPr="00B10122" w:rsidRDefault="0041309C" w:rsidP="00F90D55">
            <w:pPr>
              <w:spacing w:after="0" w:line="240" w:lineRule="auto"/>
              <w:jc w:val="center"/>
              <w:rPr>
                <w:rFonts w:ascii="Times New Roman" w:hAnsi="Times New Roman"/>
                <w:sz w:val="20"/>
                <w:szCs w:val="20"/>
              </w:rPr>
            </w:pPr>
            <w:r w:rsidRPr="00B10122">
              <w:rPr>
                <w:rFonts w:ascii="Times New Roman" w:hAnsi="Times New Roman"/>
                <w:sz w:val="20"/>
                <w:szCs w:val="20"/>
              </w:rPr>
              <w:t>Satellites (LEO/GEO)</w:t>
            </w:r>
          </w:p>
        </w:tc>
        <w:tc>
          <w:tcPr>
            <w:tcW w:w="1592" w:type="dxa"/>
            <w:vAlign w:val="center"/>
          </w:tcPr>
          <w:p w14:paraId="708AFB57" w14:textId="27ECB2C2" w:rsidR="0041309C" w:rsidRPr="00B10122" w:rsidRDefault="0041309C" w:rsidP="00F90D55">
            <w:pPr>
              <w:spacing w:after="0" w:line="240" w:lineRule="auto"/>
              <w:jc w:val="center"/>
              <w:rPr>
                <w:rFonts w:ascii="Times New Roman" w:hAnsi="Times New Roman"/>
                <w:sz w:val="20"/>
                <w:szCs w:val="20"/>
              </w:rPr>
            </w:pPr>
            <w:r w:rsidRPr="00B10122">
              <w:rPr>
                <w:rFonts w:ascii="Times New Roman" w:hAnsi="Times New Roman"/>
                <w:sz w:val="20"/>
                <w:szCs w:val="20"/>
              </w:rPr>
              <w:t>Satellite (X/Ka-band)</w:t>
            </w:r>
          </w:p>
        </w:tc>
        <w:tc>
          <w:tcPr>
            <w:tcW w:w="943" w:type="dxa"/>
            <w:vAlign w:val="center"/>
          </w:tcPr>
          <w:p w14:paraId="1ED92B8C" w14:textId="17897F84" w:rsidR="0041309C" w:rsidRPr="00B10122" w:rsidRDefault="0041309C" w:rsidP="00F90D55">
            <w:pPr>
              <w:spacing w:after="0" w:line="240" w:lineRule="auto"/>
              <w:jc w:val="center"/>
              <w:rPr>
                <w:rFonts w:ascii="Times New Roman" w:hAnsi="Times New Roman"/>
                <w:sz w:val="20"/>
                <w:szCs w:val="20"/>
              </w:rPr>
            </w:pPr>
            <w:r w:rsidRPr="00B10122">
              <w:rPr>
                <w:rFonts w:ascii="Times New Roman" w:hAnsi="Times New Roman"/>
                <w:sz w:val="20"/>
                <w:szCs w:val="20"/>
              </w:rPr>
              <w:t>High (</w:t>
            </w:r>
            <w:proofErr w:type="spellStart"/>
            <w:r w:rsidRPr="00B10122">
              <w:rPr>
                <w:rFonts w:ascii="Times New Roman" w:hAnsi="Times New Roman"/>
                <w:sz w:val="20"/>
                <w:szCs w:val="20"/>
              </w:rPr>
              <w:t>ms</w:t>
            </w:r>
            <w:proofErr w:type="spellEnd"/>
            <w:r w:rsidRPr="00B10122">
              <w:rPr>
                <w:rFonts w:ascii="Times New Roman" w:hAnsi="Times New Roman"/>
                <w:sz w:val="20"/>
                <w:szCs w:val="20"/>
              </w:rPr>
              <w:t>–s)</w:t>
            </w:r>
          </w:p>
        </w:tc>
        <w:tc>
          <w:tcPr>
            <w:tcW w:w="2007" w:type="dxa"/>
            <w:vAlign w:val="center"/>
          </w:tcPr>
          <w:p w14:paraId="0C6865EA" w14:textId="089E5FB8" w:rsidR="0041309C" w:rsidRPr="00B10122" w:rsidRDefault="0041309C" w:rsidP="00F90D55">
            <w:pPr>
              <w:spacing w:after="0" w:line="240" w:lineRule="auto"/>
              <w:jc w:val="center"/>
              <w:rPr>
                <w:rFonts w:ascii="Times New Roman" w:hAnsi="Times New Roman"/>
                <w:sz w:val="20"/>
                <w:szCs w:val="20"/>
              </w:rPr>
            </w:pPr>
            <w:r w:rsidRPr="00B10122">
              <w:rPr>
                <w:rFonts w:ascii="Times New Roman" w:hAnsi="Times New Roman"/>
                <w:sz w:val="20"/>
                <w:szCs w:val="20"/>
              </w:rPr>
              <w:t>Wide-area monitoring, anomaly pre-screening</w:t>
            </w:r>
          </w:p>
        </w:tc>
        <w:tc>
          <w:tcPr>
            <w:tcW w:w="1717" w:type="dxa"/>
            <w:vAlign w:val="center"/>
          </w:tcPr>
          <w:p w14:paraId="1C1A837F" w14:textId="072982FA" w:rsidR="0041309C" w:rsidRPr="00B10122" w:rsidRDefault="0041309C" w:rsidP="00F90D55">
            <w:pPr>
              <w:spacing w:after="0" w:line="240" w:lineRule="auto"/>
              <w:jc w:val="center"/>
              <w:rPr>
                <w:rFonts w:ascii="Times New Roman" w:hAnsi="Times New Roman"/>
                <w:sz w:val="20"/>
                <w:szCs w:val="20"/>
              </w:rPr>
            </w:pPr>
            <w:r w:rsidRPr="00B10122">
              <w:rPr>
                <w:rFonts w:ascii="Times New Roman" w:hAnsi="Times New Roman"/>
                <w:sz w:val="20"/>
                <w:szCs w:val="20"/>
              </w:rPr>
              <w:t>Long revisit time, weather impact</w:t>
            </w:r>
          </w:p>
        </w:tc>
      </w:tr>
      <w:tr w:rsidR="0041309C" w:rsidRPr="00C955C2" w14:paraId="092432D9" w14:textId="77777777" w:rsidTr="0041309C">
        <w:trPr>
          <w:jc w:val="center"/>
        </w:trPr>
        <w:tc>
          <w:tcPr>
            <w:tcW w:w="709" w:type="dxa"/>
            <w:vAlign w:val="center"/>
          </w:tcPr>
          <w:p w14:paraId="04DA37FF" w14:textId="5A282BF7" w:rsidR="0041309C" w:rsidRPr="00B10122" w:rsidRDefault="0041309C" w:rsidP="00F90D55">
            <w:pPr>
              <w:spacing w:after="0" w:line="240" w:lineRule="auto"/>
              <w:jc w:val="center"/>
              <w:rPr>
                <w:rFonts w:ascii="Times New Roman" w:hAnsi="Times New Roman"/>
                <w:sz w:val="20"/>
                <w:szCs w:val="20"/>
              </w:rPr>
            </w:pPr>
            <w:r w:rsidRPr="00C955C2">
              <w:rPr>
                <w:rFonts w:ascii="Times New Roman" w:hAnsi="Times New Roman"/>
                <w:sz w:val="20"/>
                <w:szCs w:val="20"/>
              </w:rPr>
              <w:t>2</w:t>
            </w:r>
          </w:p>
        </w:tc>
        <w:tc>
          <w:tcPr>
            <w:tcW w:w="849" w:type="dxa"/>
            <w:vAlign w:val="center"/>
          </w:tcPr>
          <w:p w14:paraId="7DC222B2" w14:textId="500F718B" w:rsidR="0041309C" w:rsidRPr="00B10122" w:rsidRDefault="0041309C" w:rsidP="00F90D55">
            <w:pPr>
              <w:spacing w:after="0" w:line="240" w:lineRule="auto"/>
              <w:jc w:val="center"/>
              <w:rPr>
                <w:rFonts w:ascii="Times New Roman" w:hAnsi="Times New Roman"/>
                <w:sz w:val="20"/>
                <w:szCs w:val="20"/>
              </w:rPr>
            </w:pPr>
            <w:r w:rsidRPr="00B10122">
              <w:rPr>
                <w:rFonts w:ascii="Times New Roman" w:hAnsi="Times New Roman"/>
                <w:sz w:val="20"/>
                <w:szCs w:val="20"/>
              </w:rPr>
              <w:t>Mid</w:t>
            </w:r>
          </w:p>
        </w:tc>
        <w:tc>
          <w:tcPr>
            <w:tcW w:w="1271" w:type="dxa"/>
            <w:vAlign w:val="center"/>
          </w:tcPr>
          <w:p w14:paraId="1C306EF0" w14:textId="36EB5900" w:rsidR="0041309C" w:rsidRPr="00B10122" w:rsidRDefault="0041309C" w:rsidP="00F90D55">
            <w:pPr>
              <w:spacing w:after="0" w:line="240" w:lineRule="auto"/>
              <w:jc w:val="center"/>
              <w:rPr>
                <w:rFonts w:ascii="Times New Roman" w:hAnsi="Times New Roman"/>
                <w:sz w:val="20"/>
                <w:szCs w:val="20"/>
              </w:rPr>
            </w:pPr>
            <w:r w:rsidRPr="00B10122">
              <w:rPr>
                <w:rFonts w:ascii="Times New Roman" w:hAnsi="Times New Roman"/>
                <w:sz w:val="20"/>
                <w:szCs w:val="20"/>
              </w:rPr>
              <w:t>UAVs, Aerostats</w:t>
            </w:r>
          </w:p>
        </w:tc>
        <w:tc>
          <w:tcPr>
            <w:tcW w:w="1592" w:type="dxa"/>
            <w:vAlign w:val="center"/>
          </w:tcPr>
          <w:p w14:paraId="091CA84F" w14:textId="39A9019A" w:rsidR="0041309C" w:rsidRPr="00B10122" w:rsidRDefault="0041309C" w:rsidP="00F90D55">
            <w:pPr>
              <w:spacing w:after="0" w:line="240" w:lineRule="auto"/>
              <w:jc w:val="center"/>
              <w:rPr>
                <w:rFonts w:ascii="Times New Roman" w:hAnsi="Times New Roman"/>
                <w:sz w:val="20"/>
                <w:szCs w:val="20"/>
              </w:rPr>
            </w:pPr>
            <w:r w:rsidRPr="00B10122">
              <w:rPr>
                <w:rFonts w:ascii="Times New Roman" w:hAnsi="Times New Roman"/>
                <w:sz w:val="20"/>
                <w:szCs w:val="20"/>
              </w:rPr>
              <w:t>5G / LTE / Microwave</w:t>
            </w:r>
          </w:p>
        </w:tc>
        <w:tc>
          <w:tcPr>
            <w:tcW w:w="943" w:type="dxa"/>
            <w:vAlign w:val="center"/>
          </w:tcPr>
          <w:p w14:paraId="2B719E3D" w14:textId="14736E1D" w:rsidR="0041309C" w:rsidRPr="00B10122" w:rsidRDefault="0041309C" w:rsidP="00F90D55">
            <w:pPr>
              <w:spacing w:after="0" w:line="240" w:lineRule="auto"/>
              <w:jc w:val="center"/>
              <w:rPr>
                <w:rFonts w:ascii="Times New Roman" w:hAnsi="Times New Roman"/>
                <w:sz w:val="20"/>
                <w:szCs w:val="20"/>
              </w:rPr>
            </w:pPr>
            <w:r w:rsidRPr="00B10122">
              <w:rPr>
                <w:rFonts w:ascii="Times New Roman" w:hAnsi="Times New Roman"/>
                <w:sz w:val="20"/>
                <w:szCs w:val="20"/>
              </w:rPr>
              <w:t xml:space="preserve">Medium (10–100 </w:t>
            </w:r>
            <w:proofErr w:type="spellStart"/>
            <w:r w:rsidRPr="00B10122">
              <w:rPr>
                <w:rFonts w:ascii="Times New Roman" w:hAnsi="Times New Roman"/>
                <w:sz w:val="20"/>
                <w:szCs w:val="20"/>
              </w:rPr>
              <w:t>ms</w:t>
            </w:r>
            <w:proofErr w:type="spellEnd"/>
            <w:r w:rsidRPr="00B10122">
              <w:rPr>
                <w:rFonts w:ascii="Times New Roman" w:hAnsi="Times New Roman"/>
                <w:sz w:val="20"/>
                <w:szCs w:val="20"/>
              </w:rPr>
              <w:t>)</w:t>
            </w:r>
          </w:p>
        </w:tc>
        <w:tc>
          <w:tcPr>
            <w:tcW w:w="2007" w:type="dxa"/>
            <w:vAlign w:val="center"/>
          </w:tcPr>
          <w:p w14:paraId="40D06533" w14:textId="4F7F4E8A" w:rsidR="0041309C" w:rsidRPr="00B10122" w:rsidRDefault="0041309C" w:rsidP="00F90D55">
            <w:pPr>
              <w:spacing w:after="0" w:line="240" w:lineRule="auto"/>
              <w:jc w:val="center"/>
              <w:rPr>
                <w:rFonts w:ascii="Times New Roman" w:hAnsi="Times New Roman"/>
                <w:sz w:val="20"/>
                <w:szCs w:val="20"/>
              </w:rPr>
            </w:pPr>
            <w:r w:rsidRPr="00B10122">
              <w:rPr>
                <w:rFonts w:ascii="Times New Roman" w:hAnsi="Times New Roman"/>
                <w:sz w:val="20"/>
                <w:szCs w:val="20"/>
              </w:rPr>
              <w:t>Real-time verification, anomaly confirmation</w:t>
            </w:r>
          </w:p>
        </w:tc>
        <w:tc>
          <w:tcPr>
            <w:tcW w:w="1717" w:type="dxa"/>
            <w:vAlign w:val="center"/>
          </w:tcPr>
          <w:p w14:paraId="15C7239B" w14:textId="0A7E64ED" w:rsidR="0041309C" w:rsidRPr="00B10122" w:rsidRDefault="0041309C" w:rsidP="00F90D55">
            <w:pPr>
              <w:spacing w:after="0" w:line="240" w:lineRule="auto"/>
              <w:jc w:val="center"/>
              <w:rPr>
                <w:rFonts w:ascii="Times New Roman" w:hAnsi="Times New Roman"/>
                <w:sz w:val="20"/>
                <w:szCs w:val="20"/>
              </w:rPr>
            </w:pPr>
            <w:r w:rsidRPr="00B10122">
              <w:rPr>
                <w:rFonts w:ascii="Times New Roman" w:hAnsi="Times New Roman"/>
                <w:sz w:val="20"/>
                <w:szCs w:val="20"/>
              </w:rPr>
              <w:t>Limited endurance, weather sensitivity</w:t>
            </w:r>
          </w:p>
        </w:tc>
      </w:tr>
      <w:tr w:rsidR="0041309C" w:rsidRPr="00C955C2" w14:paraId="249E5C6E" w14:textId="77777777" w:rsidTr="0041309C">
        <w:trPr>
          <w:jc w:val="center"/>
        </w:trPr>
        <w:tc>
          <w:tcPr>
            <w:tcW w:w="709" w:type="dxa"/>
            <w:vAlign w:val="center"/>
          </w:tcPr>
          <w:p w14:paraId="7D31073B" w14:textId="522B98BE" w:rsidR="0041309C" w:rsidRPr="00B10122" w:rsidRDefault="0041309C" w:rsidP="00F90D55">
            <w:pPr>
              <w:spacing w:after="0" w:line="240" w:lineRule="auto"/>
              <w:jc w:val="center"/>
              <w:rPr>
                <w:rFonts w:ascii="Times New Roman" w:hAnsi="Times New Roman"/>
                <w:sz w:val="20"/>
                <w:szCs w:val="20"/>
              </w:rPr>
            </w:pPr>
            <w:r w:rsidRPr="00C955C2">
              <w:rPr>
                <w:rFonts w:ascii="Times New Roman" w:hAnsi="Times New Roman"/>
                <w:sz w:val="20"/>
                <w:szCs w:val="20"/>
              </w:rPr>
              <w:t>3</w:t>
            </w:r>
          </w:p>
        </w:tc>
        <w:tc>
          <w:tcPr>
            <w:tcW w:w="849" w:type="dxa"/>
            <w:vAlign w:val="center"/>
          </w:tcPr>
          <w:p w14:paraId="4CBA0C65" w14:textId="7B83C00D" w:rsidR="0041309C" w:rsidRPr="00B10122" w:rsidRDefault="0041309C" w:rsidP="00F90D55">
            <w:pPr>
              <w:spacing w:after="0" w:line="240" w:lineRule="auto"/>
              <w:jc w:val="center"/>
              <w:rPr>
                <w:rFonts w:ascii="Times New Roman" w:hAnsi="Times New Roman"/>
                <w:sz w:val="20"/>
                <w:szCs w:val="20"/>
              </w:rPr>
            </w:pPr>
            <w:r w:rsidRPr="00B10122">
              <w:rPr>
                <w:rFonts w:ascii="Times New Roman" w:hAnsi="Times New Roman"/>
                <w:sz w:val="20"/>
                <w:szCs w:val="20"/>
              </w:rPr>
              <w:t>Low</w:t>
            </w:r>
          </w:p>
        </w:tc>
        <w:tc>
          <w:tcPr>
            <w:tcW w:w="1271" w:type="dxa"/>
            <w:vAlign w:val="center"/>
          </w:tcPr>
          <w:p w14:paraId="661CB781" w14:textId="1BBA14BB" w:rsidR="0041309C" w:rsidRPr="00B10122" w:rsidRDefault="0041309C" w:rsidP="00F90D55">
            <w:pPr>
              <w:spacing w:after="0" w:line="240" w:lineRule="auto"/>
              <w:jc w:val="center"/>
              <w:rPr>
                <w:rFonts w:ascii="Times New Roman" w:hAnsi="Times New Roman"/>
                <w:sz w:val="20"/>
                <w:szCs w:val="20"/>
              </w:rPr>
            </w:pPr>
            <w:r w:rsidRPr="00B10122">
              <w:rPr>
                <w:rFonts w:ascii="Times New Roman" w:hAnsi="Times New Roman"/>
                <w:sz w:val="20"/>
                <w:szCs w:val="20"/>
              </w:rPr>
              <w:t>AIS, VHF, IoT Sensors</w:t>
            </w:r>
          </w:p>
        </w:tc>
        <w:tc>
          <w:tcPr>
            <w:tcW w:w="1592" w:type="dxa"/>
            <w:vAlign w:val="center"/>
          </w:tcPr>
          <w:p w14:paraId="76B8CEB7" w14:textId="63FC65E1" w:rsidR="0041309C" w:rsidRPr="00B10122" w:rsidRDefault="0041309C" w:rsidP="00F90D55">
            <w:pPr>
              <w:spacing w:after="0" w:line="240" w:lineRule="auto"/>
              <w:jc w:val="center"/>
              <w:rPr>
                <w:rFonts w:ascii="Times New Roman" w:hAnsi="Times New Roman"/>
                <w:sz w:val="20"/>
                <w:szCs w:val="20"/>
              </w:rPr>
            </w:pPr>
            <w:r w:rsidRPr="00B10122">
              <w:rPr>
                <w:rFonts w:ascii="Times New Roman" w:hAnsi="Times New Roman"/>
                <w:sz w:val="20"/>
                <w:szCs w:val="20"/>
              </w:rPr>
              <w:t>VHF / LoRa</w:t>
            </w:r>
          </w:p>
        </w:tc>
        <w:tc>
          <w:tcPr>
            <w:tcW w:w="943" w:type="dxa"/>
            <w:vAlign w:val="center"/>
          </w:tcPr>
          <w:p w14:paraId="2ADF302D" w14:textId="1BBC867C" w:rsidR="0041309C" w:rsidRPr="00B10122" w:rsidRDefault="0041309C" w:rsidP="00F90D55">
            <w:pPr>
              <w:spacing w:after="0" w:line="240" w:lineRule="auto"/>
              <w:jc w:val="center"/>
              <w:rPr>
                <w:rFonts w:ascii="Times New Roman" w:hAnsi="Times New Roman"/>
                <w:sz w:val="20"/>
                <w:szCs w:val="20"/>
              </w:rPr>
            </w:pPr>
            <w:r w:rsidRPr="00B10122">
              <w:rPr>
                <w:rFonts w:ascii="Times New Roman" w:hAnsi="Times New Roman"/>
                <w:sz w:val="20"/>
                <w:szCs w:val="20"/>
              </w:rPr>
              <w:t>Low (</w:t>
            </w:r>
            <w:proofErr w:type="spellStart"/>
            <w:r w:rsidRPr="00B10122">
              <w:rPr>
                <w:rFonts w:ascii="Times New Roman" w:hAnsi="Times New Roman"/>
                <w:sz w:val="20"/>
                <w:szCs w:val="20"/>
              </w:rPr>
              <w:t>ms</w:t>
            </w:r>
            <w:proofErr w:type="spellEnd"/>
            <w:r w:rsidRPr="00B10122">
              <w:rPr>
                <w:rFonts w:ascii="Times New Roman" w:hAnsi="Times New Roman"/>
                <w:sz w:val="20"/>
                <w:szCs w:val="20"/>
              </w:rPr>
              <w:t>)</w:t>
            </w:r>
          </w:p>
        </w:tc>
        <w:tc>
          <w:tcPr>
            <w:tcW w:w="2007" w:type="dxa"/>
            <w:vAlign w:val="center"/>
          </w:tcPr>
          <w:p w14:paraId="4F480530" w14:textId="0DF29862" w:rsidR="0041309C" w:rsidRPr="00B10122" w:rsidRDefault="0041309C" w:rsidP="00F90D55">
            <w:pPr>
              <w:spacing w:after="0" w:line="240" w:lineRule="auto"/>
              <w:jc w:val="center"/>
              <w:rPr>
                <w:rFonts w:ascii="Times New Roman" w:hAnsi="Times New Roman"/>
                <w:sz w:val="20"/>
                <w:szCs w:val="20"/>
              </w:rPr>
            </w:pPr>
            <w:r w:rsidRPr="00B10122">
              <w:rPr>
                <w:rFonts w:ascii="Times New Roman" w:hAnsi="Times New Roman"/>
                <w:sz w:val="20"/>
                <w:szCs w:val="20"/>
              </w:rPr>
              <w:t>Vessel tracking, route monitoring</w:t>
            </w:r>
          </w:p>
        </w:tc>
        <w:tc>
          <w:tcPr>
            <w:tcW w:w="1717" w:type="dxa"/>
            <w:vAlign w:val="center"/>
          </w:tcPr>
          <w:p w14:paraId="18FBF049" w14:textId="7D124128" w:rsidR="0041309C" w:rsidRPr="00B10122" w:rsidRDefault="0041309C" w:rsidP="00F90D55">
            <w:pPr>
              <w:spacing w:after="0" w:line="240" w:lineRule="auto"/>
              <w:jc w:val="center"/>
              <w:rPr>
                <w:rFonts w:ascii="Times New Roman" w:hAnsi="Times New Roman"/>
                <w:sz w:val="20"/>
                <w:szCs w:val="20"/>
              </w:rPr>
            </w:pPr>
            <w:r w:rsidRPr="00B10122">
              <w:rPr>
                <w:rFonts w:ascii="Times New Roman" w:hAnsi="Times New Roman"/>
                <w:sz w:val="20"/>
                <w:szCs w:val="20"/>
              </w:rPr>
              <w:t>Congestion, spoofing, LOS limits</w:t>
            </w:r>
          </w:p>
        </w:tc>
      </w:tr>
    </w:tbl>
    <w:p w14:paraId="0089117D" w14:textId="77777777" w:rsidR="00B10122" w:rsidRPr="00B10122" w:rsidRDefault="00B10122" w:rsidP="00C03936">
      <w:pPr>
        <w:spacing w:after="0" w:line="240" w:lineRule="auto"/>
        <w:jc w:val="both"/>
        <w:rPr>
          <w:rFonts w:ascii="Times New Roman" w:eastAsiaTheme="minorEastAsia" w:hAnsi="Times New Roman" w:hint="eastAsia"/>
          <w:sz w:val="20"/>
          <w:szCs w:val="20"/>
          <w:lang w:eastAsia="zh-TW"/>
        </w:rPr>
      </w:pPr>
    </w:p>
    <w:p w14:paraId="60B048B3" w14:textId="4ABE979D" w:rsidR="00C03936" w:rsidRPr="00C03936" w:rsidRDefault="001A48E6" w:rsidP="00C03936">
      <w:pPr>
        <w:spacing w:after="0" w:line="240" w:lineRule="auto"/>
        <w:jc w:val="both"/>
        <w:rPr>
          <w:rFonts w:ascii="Times New Roman" w:hAnsi="Times New Roman"/>
          <w:b/>
          <w:bCs/>
          <w:sz w:val="20"/>
          <w:szCs w:val="20"/>
        </w:rPr>
      </w:pPr>
      <w:r>
        <w:rPr>
          <w:rFonts w:ascii="Times New Roman" w:eastAsiaTheme="minorEastAsia" w:hAnsi="Times New Roman" w:hint="eastAsia"/>
          <w:b/>
          <w:bCs/>
          <w:sz w:val="20"/>
          <w:szCs w:val="20"/>
          <w:lang w:eastAsia="zh-TW"/>
        </w:rPr>
        <w:t xml:space="preserve">2.5 </w:t>
      </w:r>
      <w:r w:rsidR="00C03936" w:rsidRPr="00C03936">
        <w:rPr>
          <w:rFonts w:ascii="Times New Roman" w:hAnsi="Times New Roman"/>
          <w:b/>
          <w:bCs/>
          <w:sz w:val="20"/>
          <w:szCs w:val="20"/>
        </w:rPr>
        <w:t>Data Fusion and Operational Workflow</w:t>
      </w:r>
    </w:p>
    <w:p w14:paraId="65E1DFBB" w14:textId="77777777" w:rsidR="00C03936" w:rsidRPr="00C03936" w:rsidRDefault="00C03936" w:rsidP="0041309C">
      <w:pPr>
        <w:spacing w:after="0" w:line="240" w:lineRule="auto"/>
        <w:ind w:firstLine="720"/>
        <w:jc w:val="both"/>
        <w:rPr>
          <w:rFonts w:ascii="Times New Roman" w:hAnsi="Times New Roman"/>
          <w:sz w:val="20"/>
          <w:szCs w:val="20"/>
        </w:rPr>
      </w:pPr>
      <w:r w:rsidRPr="00C03936">
        <w:rPr>
          <w:rFonts w:ascii="Times New Roman" w:hAnsi="Times New Roman"/>
          <w:sz w:val="20"/>
          <w:szCs w:val="20"/>
        </w:rPr>
        <w:t>The proposed methodology integrates observations from all three layers into a unified operational workflow. Instead of treating each data source independently, the framework combines satellite, aerial, and surface observations to provide a more complete and consistent understanding of maritime conditions.</w:t>
      </w:r>
    </w:p>
    <w:p w14:paraId="59634F9A" w14:textId="23A9A63F" w:rsidR="00B10122" w:rsidRDefault="00C03936" w:rsidP="00C03936">
      <w:pPr>
        <w:spacing w:after="0" w:line="240" w:lineRule="auto"/>
        <w:jc w:val="both"/>
        <w:rPr>
          <w:rFonts w:ascii="Times New Roman" w:eastAsiaTheme="minorEastAsia" w:hAnsi="Times New Roman" w:hint="eastAsia"/>
          <w:sz w:val="20"/>
          <w:szCs w:val="20"/>
          <w:lang w:eastAsia="zh-TW"/>
        </w:rPr>
      </w:pPr>
      <w:r w:rsidRPr="00C03936">
        <w:rPr>
          <w:rFonts w:ascii="Times New Roman" w:hAnsi="Times New Roman"/>
          <w:sz w:val="20"/>
          <w:szCs w:val="20"/>
        </w:rPr>
        <w:t xml:space="preserve">For example, suspicious activity detected from AIS or maritime IoT data can trigger aerial verification, while satellite sensing provides wide-area contextual support for anomaly screening. This coordinated process improves detection accuracy, reduces uncertainty, and enhances response efficiency. The overall fusion and processing workflow is shown in </w:t>
      </w:r>
      <w:r w:rsidR="0041309C" w:rsidRPr="0041309C">
        <w:rPr>
          <w:rFonts w:ascii="Times New Roman" w:hAnsi="Times New Roman"/>
          <w:bCs/>
          <w:sz w:val="20"/>
          <w:szCs w:val="20"/>
        </w:rPr>
        <w:t xml:space="preserve">Figure </w:t>
      </w:r>
      <w:r w:rsidR="0041309C" w:rsidRPr="0041309C">
        <w:rPr>
          <w:rFonts w:ascii="Times New Roman" w:eastAsiaTheme="minorEastAsia" w:hAnsi="Times New Roman" w:hint="eastAsia"/>
          <w:bCs/>
          <w:sz w:val="20"/>
          <w:szCs w:val="20"/>
          <w:lang w:eastAsia="zh-TW"/>
        </w:rPr>
        <w:t>2</w:t>
      </w:r>
      <w:r w:rsidRPr="00C03936">
        <w:rPr>
          <w:rFonts w:ascii="Times New Roman" w:hAnsi="Times New Roman"/>
          <w:sz w:val="20"/>
          <w:szCs w:val="20"/>
        </w:rPr>
        <w:t>.</w:t>
      </w:r>
    </w:p>
    <w:p w14:paraId="418364B9" w14:textId="3FBFDEE4" w:rsidR="00B10122" w:rsidRDefault="0041309C" w:rsidP="0041309C">
      <w:pPr>
        <w:spacing w:after="0" w:line="240" w:lineRule="auto"/>
        <w:jc w:val="center"/>
        <w:rPr>
          <w:rFonts w:ascii="Times New Roman" w:eastAsiaTheme="minorEastAsia" w:hAnsi="Times New Roman"/>
          <w:sz w:val="20"/>
          <w:szCs w:val="20"/>
          <w:lang w:eastAsia="zh-TW"/>
        </w:rPr>
      </w:pPr>
      <w:r w:rsidRPr="00F6432F">
        <w:rPr>
          <w:rFonts w:ascii="Times New Roman" w:hAnsi="Times New Roman"/>
          <w:noProof/>
        </w:rPr>
        <w:drawing>
          <wp:inline distT="0" distB="0" distL="0" distR="0" wp14:anchorId="3ED6A845" wp14:editId="4C0237EE">
            <wp:extent cx="5274310" cy="2695575"/>
            <wp:effectExtent l="0" t="0" r="2540" b="9525"/>
            <wp:docPr id="202949700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97008" name=""/>
                    <pic:cNvPicPr/>
                  </pic:nvPicPr>
                  <pic:blipFill>
                    <a:blip r:embed="rId14"/>
                    <a:stretch>
                      <a:fillRect/>
                    </a:stretch>
                  </pic:blipFill>
                  <pic:spPr>
                    <a:xfrm>
                      <a:off x="0" y="0"/>
                      <a:ext cx="5274310" cy="2695575"/>
                    </a:xfrm>
                    <a:prstGeom prst="rect">
                      <a:avLst/>
                    </a:prstGeom>
                  </pic:spPr>
                </pic:pic>
              </a:graphicData>
            </a:graphic>
          </wp:inline>
        </w:drawing>
      </w:r>
    </w:p>
    <w:p w14:paraId="2B0B4064" w14:textId="6CB6F759" w:rsidR="00B10122" w:rsidRPr="00C832C4" w:rsidRDefault="00B10122" w:rsidP="00B10122">
      <w:pPr>
        <w:spacing w:after="0" w:line="240" w:lineRule="auto"/>
        <w:jc w:val="center"/>
        <w:rPr>
          <w:rFonts w:ascii="Times New Roman" w:hAnsi="Times New Roman"/>
          <w:bCs/>
          <w:sz w:val="20"/>
          <w:szCs w:val="20"/>
          <w:lang w:val="en-GB"/>
        </w:rPr>
      </w:pPr>
      <w:r w:rsidRPr="00C955C2">
        <w:rPr>
          <w:rFonts w:ascii="Times New Roman" w:hAnsi="Times New Roman"/>
          <w:b/>
          <w:sz w:val="20"/>
          <w:szCs w:val="20"/>
        </w:rPr>
        <w:t xml:space="preserve">Figure </w:t>
      </w:r>
      <w:r w:rsidR="0041309C">
        <w:rPr>
          <w:rFonts w:ascii="Times New Roman" w:eastAsiaTheme="minorEastAsia" w:hAnsi="Times New Roman" w:hint="eastAsia"/>
          <w:b/>
          <w:sz w:val="20"/>
          <w:szCs w:val="20"/>
          <w:lang w:eastAsia="zh-TW"/>
        </w:rPr>
        <w:t>2</w:t>
      </w:r>
      <w:r w:rsidRPr="00C955C2">
        <w:rPr>
          <w:rFonts w:ascii="Times New Roman" w:hAnsi="Times New Roman"/>
          <w:b/>
          <w:sz w:val="20"/>
          <w:szCs w:val="20"/>
        </w:rPr>
        <w:t>:</w:t>
      </w:r>
      <w:r w:rsidRPr="00C955C2">
        <w:rPr>
          <w:rFonts w:ascii="Times New Roman" w:hAnsi="Times New Roman"/>
          <w:sz w:val="20"/>
          <w:szCs w:val="20"/>
        </w:rPr>
        <w:t xml:space="preserve">  </w:t>
      </w:r>
      <w:r w:rsidR="0041309C" w:rsidRPr="00C832C4">
        <w:rPr>
          <w:rFonts w:ascii="Times New Roman" w:hAnsi="Times New Roman"/>
          <w:bCs/>
          <w:sz w:val="20"/>
          <w:szCs w:val="20"/>
        </w:rPr>
        <w:t>Data fusion and operational workflow</w:t>
      </w:r>
    </w:p>
    <w:p w14:paraId="7B174155" w14:textId="0BD78D02" w:rsidR="00C03936" w:rsidRPr="00C03936" w:rsidRDefault="001A48E6" w:rsidP="00C03936">
      <w:pPr>
        <w:spacing w:after="0" w:line="240" w:lineRule="auto"/>
        <w:jc w:val="both"/>
        <w:rPr>
          <w:rFonts w:ascii="Times New Roman" w:hAnsi="Times New Roman"/>
          <w:b/>
          <w:bCs/>
          <w:sz w:val="20"/>
          <w:szCs w:val="20"/>
        </w:rPr>
      </w:pPr>
      <w:r>
        <w:rPr>
          <w:rFonts w:ascii="Times New Roman" w:eastAsiaTheme="minorEastAsia" w:hAnsi="Times New Roman" w:hint="eastAsia"/>
          <w:b/>
          <w:bCs/>
          <w:sz w:val="20"/>
          <w:szCs w:val="20"/>
          <w:lang w:eastAsia="zh-TW"/>
        </w:rPr>
        <w:t xml:space="preserve">2.6 </w:t>
      </w:r>
      <w:r w:rsidR="00C03936" w:rsidRPr="00C03936">
        <w:rPr>
          <w:rFonts w:ascii="Times New Roman" w:hAnsi="Times New Roman"/>
          <w:b/>
          <w:bCs/>
          <w:sz w:val="20"/>
          <w:szCs w:val="20"/>
        </w:rPr>
        <w:t>System Reliability Modeling</w:t>
      </w:r>
    </w:p>
    <w:p w14:paraId="56F6F7AB" w14:textId="77777777" w:rsidR="0041309C" w:rsidRDefault="00C03936" w:rsidP="0041309C">
      <w:pPr>
        <w:spacing w:after="0" w:line="240" w:lineRule="auto"/>
        <w:ind w:firstLine="720"/>
        <w:jc w:val="both"/>
        <w:rPr>
          <w:rFonts w:ascii="Times New Roman" w:eastAsiaTheme="minorEastAsia" w:hAnsi="Times New Roman"/>
          <w:sz w:val="20"/>
          <w:szCs w:val="20"/>
          <w:lang w:eastAsia="zh-TW"/>
        </w:rPr>
      </w:pPr>
      <w:r w:rsidRPr="00C03936">
        <w:rPr>
          <w:rFonts w:ascii="Times New Roman" w:hAnsi="Times New Roman"/>
          <w:sz w:val="20"/>
          <w:szCs w:val="20"/>
        </w:rPr>
        <w:t>From a maritime engineering perspective, the effectiveness of safety-critical operations depends on the availability, reliability, and timeliness of observational data. To evaluate whether the proposed architecture can support practical maritime safety tasks, six key components are considered:</w:t>
      </w:r>
    </w:p>
    <w:p w14:paraId="1004EA25" w14:textId="77777777" w:rsidR="0041309C" w:rsidRPr="0041309C" w:rsidRDefault="00C03936" w:rsidP="0041309C">
      <w:pPr>
        <w:pStyle w:val="a3"/>
        <w:numPr>
          <w:ilvl w:val="0"/>
          <w:numId w:val="9"/>
        </w:numPr>
        <w:spacing w:after="0" w:line="240" w:lineRule="auto"/>
        <w:jc w:val="both"/>
        <w:rPr>
          <w:rFonts w:ascii="Times New Roman" w:hAnsi="Times New Roman"/>
          <w:sz w:val="20"/>
          <w:szCs w:val="20"/>
        </w:rPr>
      </w:pPr>
      <w:r w:rsidRPr="0041309C">
        <w:rPr>
          <w:rFonts w:ascii="Times New Roman" w:hAnsi="Times New Roman"/>
          <w:sz w:val="20"/>
          <w:szCs w:val="20"/>
        </w:rPr>
        <w:t>end-to-end response delay,</w:t>
      </w:r>
    </w:p>
    <w:p w14:paraId="4A97576C" w14:textId="77777777" w:rsidR="0041309C" w:rsidRPr="0041309C" w:rsidRDefault="00C03936" w:rsidP="0041309C">
      <w:pPr>
        <w:pStyle w:val="a3"/>
        <w:numPr>
          <w:ilvl w:val="0"/>
          <w:numId w:val="9"/>
        </w:numPr>
        <w:spacing w:after="0" w:line="240" w:lineRule="auto"/>
        <w:jc w:val="both"/>
        <w:rPr>
          <w:rFonts w:ascii="Times New Roman" w:hAnsi="Times New Roman"/>
          <w:sz w:val="20"/>
          <w:szCs w:val="20"/>
        </w:rPr>
      </w:pPr>
      <w:r w:rsidRPr="0041309C">
        <w:rPr>
          <w:rFonts w:ascii="Times New Roman" w:hAnsi="Times New Roman"/>
          <w:sz w:val="20"/>
          <w:szCs w:val="20"/>
        </w:rPr>
        <w:t>satellite-layer delay,</w:t>
      </w:r>
    </w:p>
    <w:p w14:paraId="1195BF42" w14:textId="01F4A6AF" w:rsidR="0041309C" w:rsidRPr="0041309C" w:rsidRDefault="00C03936" w:rsidP="0041309C">
      <w:pPr>
        <w:pStyle w:val="a3"/>
        <w:numPr>
          <w:ilvl w:val="0"/>
          <w:numId w:val="9"/>
        </w:numPr>
        <w:spacing w:after="0" w:line="240" w:lineRule="auto"/>
        <w:jc w:val="both"/>
        <w:rPr>
          <w:rFonts w:ascii="Times New Roman" w:hAnsi="Times New Roman"/>
          <w:sz w:val="20"/>
          <w:szCs w:val="20"/>
        </w:rPr>
      </w:pPr>
      <w:r w:rsidRPr="0041309C">
        <w:rPr>
          <w:rFonts w:ascii="Times New Roman" w:hAnsi="Times New Roman"/>
          <w:sz w:val="20"/>
          <w:szCs w:val="20"/>
        </w:rPr>
        <w:t>aerial relay delay,</w:t>
      </w:r>
    </w:p>
    <w:p w14:paraId="7C466203" w14:textId="5C5B8C3F" w:rsidR="0041309C" w:rsidRPr="0041309C" w:rsidRDefault="00C03936" w:rsidP="0041309C">
      <w:pPr>
        <w:pStyle w:val="a3"/>
        <w:numPr>
          <w:ilvl w:val="0"/>
          <w:numId w:val="9"/>
        </w:numPr>
        <w:spacing w:after="0" w:line="240" w:lineRule="auto"/>
        <w:jc w:val="both"/>
        <w:rPr>
          <w:rFonts w:ascii="Times New Roman" w:hAnsi="Times New Roman"/>
          <w:sz w:val="20"/>
          <w:szCs w:val="20"/>
        </w:rPr>
      </w:pPr>
      <w:r w:rsidRPr="0041309C">
        <w:rPr>
          <w:rFonts w:ascii="Times New Roman" w:hAnsi="Times New Roman"/>
          <w:sz w:val="20"/>
          <w:szCs w:val="20"/>
        </w:rPr>
        <w:t>surface-layer delay,</w:t>
      </w:r>
    </w:p>
    <w:p w14:paraId="22288B98" w14:textId="4745D079" w:rsidR="0041309C" w:rsidRPr="0041309C" w:rsidRDefault="00C03936" w:rsidP="0041309C">
      <w:pPr>
        <w:pStyle w:val="a3"/>
        <w:numPr>
          <w:ilvl w:val="0"/>
          <w:numId w:val="9"/>
        </w:numPr>
        <w:spacing w:after="0" w:line="240" w:lineRule="auto"/>
        <w:jc w:val="both"/>
        <w:rPr>
          <w:rFonts w:ascii="Times New Roman" w:hAnsi="Times New Roman"/>
          <w:sz w:val="20"/>
          <w:szCs w:val="20"/>
        </w:rPr>
      </w:pPr>
      <w:r w:rsidRPr="0041309C">
        <w:rPr>
          <w:rFonts w:ascii="Times New Roman" w:hAnsi="Times New Roman"/>
          <w:sz w:val="20"/>
          <w:szCs w:val="20"/>
        </w:rPr>
        <w:t>data availability, and</w:t>
      </w:r>
    </w:p>
    <w:p w14:paraId="46326672" w14:textId="727D2D75" w:rsidR="00C03936" w:rsidRPr="0041309C" w:rsidRDefault="00C03936" w:rsidP="0041309C">
      <w:pPr>
        <w:pStyle w:val="a3"/>
        <w:numPr>
          <w:ilvl w:val="0"/>
          <w:numId w:val="9"/>
        </w:numPr>
        <w:spacing w:after="0" w:line="240" w:lineRule="auto"/>
        <w:jc w:val="both"/>
        <w:rPr>
          <w:rFonts w:ascii="Times New Roman" w:hAnsi="Times New Roman"/>
          <w:sz w:val="20"/>
          <w:szCs w:val="20"/>
        </w:rPr>
      </w:pPr>
      <w:r w:rsidRPr="0041309C">
        <w:rPr>
          <w:rFonts w:ascii="Times New Roman" w:hAnsi="Times New Roman"/>
          <w:sz w:val="20"/>
          <w:szCs w:val="20"/>
        </w:rPr>
        <w:t>AIS identity reliability.</w:t>
      </w:r>
    </w:p>
    <w:p w14:paraId="32AAD913" w14:textId="18D46BDB" w:rsidR="00B10122" w:rsidRPr="00B10122" w:rsidRDefault="00C03936" w:rsidP="0041309C">
      <w:pPr>
        <w:spacing w:after="0" w:line="240" w:lineRule="auto"/>
        <w:ind w:firstLine="720"/>
        <w:jc w:val="both"/>
        <w:rPr>
          <w:rFonts w:ascii="Times New Roman" w:eastAsiaTheme="minorEastAsia" w:hAnsi="Times New Roman" w:hint="eastAsia"/>
          <w:sz w:val="20"/>
          <w:szCs w:val="20"/>
          <w:lang w:eastAsia="zh-TW"/>
        </w:rPr>
      </w:pPr>
      <w:r w:rsidRPr="00C03936">
        <w:rPr>
          <w:rFonts w:ascii="Times New Roman" w:hAnsi="Times New Roman"/>
          <w:sz w:val="20"/>
          <w:szCs w:val="20"/>
        </w:rPr>
        <w:lastRenderedPageBreak/>
        <w:t>The main variables used in the models are summarized in Table 2.</w:t>
      </w:r>
    </w:p>
    <w:p w14:paraId="5F567F7F" w14:textId="68657F60" w:rsidR="00B10122" w:rsidRPr="00A516D0" w:rsidRDefault="00B10122" w:rsidP="00B10122">
      <w:pPr>
        <w:spacing w:after="0" w:line="240" w:lineRule="auto"/>
        <w:jc w:val="center"/>
        <w:rPr>
          <w:rFonts w:ascii="Times New Roman"/>
          <w:sz w:val="20"/>
          <w:szCs w:val="20"/>
        </w:rPr>
      </w:pPr>
      <w:r w:rsidRPr="007550B4">
        <w:rPr>
          <w:rFonts w:ascii="Times New Roman" w:hAnsi="Times New Roman"/>
          <w:b/>
          <w:sz w:val="20"/>
          <w:szCs w:val="20"/>
        </w:rPr>
        <w:t xml:space="preserve">Table </w:t>
      </w:r>
      <w:r w:rsidR="0041309C">
        <w:rPr>
          <w:rFonts w:ascii="Times New Roman" w:eastAsiaTheme="minorEastAsia" w:hAnsi="Times New Roman" w:hint="eastAsia"/>
          <w:b/>
          <w:sz w:val="20"/>
          <w:szCs w:val="20"/>
          <w:lang w:eastAsia="zh-TW"/>
        </w:rPr>
        <w:t>2</w:t>
      </w:r>
      <w:r w:rsidRPr="007550B4">
        <w:rPr>
          <w:rFonts w:ascii="Times New Roman" w:hAnsi="Times New Roman"/>
          <w:b/>
          <w:sz w:val="20"/>
          <w:szCs w:val="20"/>
        </w:rPr>
        <w:t>:</w:t>
      </w:r>
      <w:r w:rsidRPr="00C955C2">
        <w:rPr>
          <w:rFonts w:ascii="Times New Roman" w:hAnsi="Times New Roman"/>
          <w:sz w:val="20"/>
          <w:szCs w:val="20"/>
        </w:rPr>
        <w:t xml:space="preserve"> </w:t>
      </w:r>
      <w:r w:rsidR="0041309C" w:rsidRPr="0041309C">
        <w:rPr>
          <w:rFonts w:ascii="Times New Roman" w:hAnsi="Times New Roman"/>
          <w:sz w:val="20"/>
          <w:szCs w:val="20"/>
        </w:rPr>
        <w:t xml:space="preserve"> Key Variables and Parameters Used in System Modeling</w:t>
      </w:r>
      <w:r w:rsidRPr="007550B4">
        <w:rPr>
          <w:rFonts w:ascii="Times New Roman"/>
          <w:color w:val="FF0000"/>
          <w:sz w:val="20"/>
          <w:szCs w:val="20"/>
        </w:rPr>
        <w:t xml:space="preserve"> </w:t>
      </w:r>
    </w:p>
    <w:tbl>
      <w:tblPr>
        <w:tblW w:w="7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1559"/>
        <w:gridCol w:w="4096"/>
        <w:gridCol w:w="1119"/>
      </w:tblGrid>
      <w:tr w:rsidR="00D73EEB" w:rsidRPr="00C955C2" w14:paraId="2121B528" w14:textId="77777777" w:rsidTr="00151525">
        <w:trPr>
          <w:trHeight w:val="283"/>
          <w:jc w:val="center"/>
        </w:trPr>
        <w:tc>
          <w:tcPr>
            <w:tcW w:w="866" w:type="dxa"/>
          </w:tcPr>
          <w:p w14:paraId="146623ED" w14:textId="77777777" w:rsidR="00D73EEB" w:rsidRPr="00D73EEB" w:rsidRDefault="00D73EEB" w:rsidP="00F90D55">
            <w:pPr>
              <w:spacing w:after="0" w:line="240" w:lineRule="auto"/>
              <w:jc w:val="center"/>
              <w:rPr>
                <w:rFonts w:ascii="Times New Roman" w:hAnsi="Times New Roman"/>
                <w:sz w:val="20"/>
                <w:szCs w:val="20"/>
              </w:rPr>
            </w:pPr>
            <w:r w:rsidRPr="00D73EEB">
              <w:rPr>
                <w:rFonts w:ascii="Times New Roman" w:hAnsi="Times New Roman"/>
                <w:sz w:val="20"/>
                <w:szCs w:val="20"/>
              </w:rPr>
              <w:t>Steps</w:t>
            </w:r>
          </w:p>
        </w:tc>
        <w:tc>
          <w:tcPr>
            <w:tcW w:w="1559" w:type="dxa"/>
            <w:vAlign w:val="center"/>
          </w:tcPr>
          <w:p w14:paraId="2D7CE715" w14:textId="1F6B2CBE" w:rsidR="00D73EEB" w:rsidRPr="00D73EEB" w:rsidRDefault="00D73EEB" w:rsidP="00F90D55">
            <w:pPr>
              <w:spacing w:after="0" w:line="240" w:lineRule="auto"/>
              <w:jc w:val="center"/>
              <w:rPr>
                <w:rFonts w:ascii="Times New Roman" w:hAnsi="Times New Roman"/>
                <w:sz w:val="20"/>
                <w:szCs w:val="20"/>
              </w:rPr>
            </w:pPr>
            <w:r w:rsidRPr="00D73EEB">
              <w:rPr>
                <w:rFonts w:ascii="Times New Roman" w:hAnsi="Times New Roman"/>
                <w:sz w:val="20"/>
                <w:szCs w:val="20"/>
              </w:rPr>
              <w:t>Symbol</w:t>
            </w:r>
          </w:p>
        </w:tc>
        <w:tc>
          <w:tcPr>
            <w:tcW w:w="4096" w:type="dxa"/>
            <w:vAlign w:val="center"/>
          </w:tcPr>
          <w:p w14:paraId="2BB9DC02" w14:textId="38ADF517" w:rsidR="00D73EEB" w:rsidRPr="00D73EEB" w:rsidRDefault="00D73EEB" w:rsidP="00F90D55">
            <w:pPr>
              <w:spacing w:after="0" w:line="240" w:lineRule="auto"/>
              <w:jc w:val="center"/>
              <w:rPr>
                <w:rFonts w:ascii="Times New Roman" w:hAnsi="Times New Roman"/>
                <w:sz w:val="20"/>
                <w:szCs w:val="20"/>
              </w:rPr>
            </w:pPr>
            <w:r w:rsidRPr="00D73EEB">
              <w:rPr>
                <w:rFonts w:ascii="Times New Roman" w:hAnsi="Times New Roman"/>
                <w:sz w:val="20"/>
                <w:szCs w:val="20"/>
              </w:rPr>
              <w:t>Description</w:t>
            </w:r>
          </w:p>
        </w:tc>
        <w:tc>
          <w:tcPr>
            <w:tcW w:w="1119" w:type="dxa"/>
            <w:vAlign w:val="center"/>
          </w:tcPr>
          <w:p w14:paraId="143A083A" w14:textId="1234A611" w:rsidR="00D73EEB" w:rsidRPr="00D73EEB" w:rsidRDefault="00D73EEB" w:rsidP="00F90D55">
            <w:pPr>
              <w:spacing w:after="0" w:line="240" w:lineRule="auto"/>
              <w:jc w:val="center"/>
              <w:rPr>
                <w:rFonts w:ascii="Times New Roman" w:hAnsi="Times New Roman"/>
                <w:sz w:val="20"/>
                <w:szCs w:val="20"/>
              </w:rPr>
            </w:pPr>
            <w:r w:rsidRPr="00D73EEB">
              <w:rPr>
                <w:rFonts w:ascii="Times New Roman" w:hAnsi="Times New Roman"/>
                <w:sz w:val="20"/>
                <w:szCs w:val="20"/>
              </w:rPr>
              <w:t>Unit</w:t>
            </w:r>
          </w:p>
        </w:tc>
      </w:tr>
      <w:tr w:rsidR="00D73EEB" w:rsidRPr="00C955C2" w14:paraId="3833AA95" w14:textId="77777777" w:rsidTr="00151525">
        <w:trPr>
          <w:trHeight w:val="283"/>
          <w:jc w:val="center"/>
        </w:trPr>
        <w:tc>
          <w:tcPr>
            <w:tcW w:w="866" w:type="dxa"/>
          </w:tcPr>
          <w:p w14:paraId="252F903B" w14:textId="77777777" w:rsidR="00D73EEB" w:rsidRPr="00D73EEB" w:rsidRDefault="00D73EEB" w:rsidP="00F90D55">
            <w:pPr>
              <w:spacing w:after="0" w:line="240" w:lineRule="auto"/>
              <w:jc w:val="center"/>
              <w:rPr>
                <w:rFonts w:ascii="Times New Roman" w:hAnsi="Times New Roman"/>
                <w:sz w:val="20"/>
                <w:szCs w:val="20"/>
              </w:rPr>
            </w:pPr>
            <w:r w:rsidRPr="00D73EEB">
              <w:rPr>
                <w:rFonts w:ascii="Times New Roman" w:hAnsi="Times New Roman"/>
                <w:sz w:val="20"/>
                <w:szCs w:val="20"/>
              </w:rPr>
              <w:t>1</w:t>
            </w:r>
          </w:p>
        </w:tc>
        <w:tc>
          <w:tcPr>
            <w:tcW w:w="1559" w:type="dxa"/>
            <w:vAlign w:val="center"/>
          </w:tcPr>
          <w:p w14:paraId="2CBCF2F6" w14:textId="3874FFC1" w:rsidR="00D73EEB" w:rsidRPr="00D73EEB" w:rsidRDefault="00D73EEB" w:rsidP="00F90D55">
            <w:pPr>
              <w:spacing w:after="0" w:line="240" w:lineRule="auto"/>
              <w:jc w:val="center"/>
              <w:rPr>
                <w:rFonts w:ascii="Times New Roman" w:hAnsi="Times New Roman"/>
                <w:sz w:val="20"/>
                <w:szCs w:val="20"/>
              </w:rPr>
            </w:pPr>
            <m:oMathPara>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Total</m:t>
                    </m:r>
                  </m:sub>
                </m:sSub>
              </m:oMath>
            </m:oMathPara>
          </w:p>
        </w:tc>
        <w:tc>
          <w:tcPr>
            <w:tcW w:w="4096" w:type="dxa"/>
            <w:vAlign w:val="center"/>
          </w:tcPr>
          <w:p w14:paraId="67C1A4CD" w14:textId="1E291371" w:rsidR="00D73EEB" w:rsidRPr="00D73EEB" w:rsidRDefault="00D73EEB" w:rsidP="00F90D55">
            <w:pPr>
              <w:spacing w:after="0" w:line="240" w:lineRule="auto"/>
              <w:jc w:val="center"/>
              <w:rPr>
                <w:rFonts w:ascii="Times New Roman" w:hAnsi="Times New Roman"/>
                <w:sz w:val="20"/>
                <w:szCs w:val="20"/>
              </w:rPr>
            </w:pPr>
            <w:r w:rsidRPr="00D73EEB">
              <w:rPr>
                <w:rFonts w:ascii="Times New Roman" w:hAnsi="Times New Roman"/>
                <w:sz w:val="20"/>
                <w:szCs w:val="20"/>
              </w:rPr>
              <w:t>Total system response delay</w:t>
            </w:r>
          </w:p>
        </w:tc>
        <w:tc>
          <w:tcPr>
            <w:tcW w:w="1119" w:type="dxa"/>
            <w:vAlign w:val="center"/>
          </w:tcPr>
          <w:p w14:paraId="0ADC39B9" w14:textId="0A1247E4" w:rsidR="00D73EEB" w:rsidRPr="00D73EEB" w:rsidRDefault="00D73EEB" w:rsidP="00F90D55">
            <w:pPr>
              <w:spacing w:after="0" w:line="240" w:lineRule="auto"/>
              <w:jc w:val="center"/>
              <w:rPr>
                <w:rFonts w:ascii="Times New Roman" w:hAnsi="Times New Roman"/>
                <w:sz w:val="20"/>
                <w:szCs w:val="20"/>
              </w:rPr>
            </w:pPr>
            <w:r w:rsidRPr="00D73EEB">
              <w:rPr>
                <w:rFonts w:ascii="Times New Roman" w:hAnsi="Times New Roman"/>
                <w:sz w:val="20"/>
                <w:szCs w:val="20"/>
              </w:rPr>
              <w:t>s</w:t>
            </w:r>
          </w:p>
        </w:tc>
      </w:tr>
      <w:tr w:rsidR="00D73EEB" w:rsidRPr="00C955C2" w14:paraId="381EED5C" w14:textId="77777777" w:rsidTr="00151525">
        <w:trPr>
          <w:trHeight w:val="283"/>
          <w:jc w:val="center"/>
        </w:trPr>
        <w:tc>
          <w:tcPr>
            <w:tcW w:w="866" w:type="dxa"/>
          </w:tcPr>
          <w:p w14:paraId="3123DDD6" w14:textId="77777777" w:rsidR="00D73EEB" w:rsidRPr="00D73EEB" w:rsidRDefault="00D73EEB" w:rsidP="00F90D55">
            <w:pPr>
              <w:spacing w:after="0" w:line="240" w:lineRule="auto"/>
              <w:jc w:val="center"/>
              <w:rPr>
                <w:rFonts w:ascii="Times New Roman" w:hAnsi="Times New Roman"/>
                <w:sz w:val="20"/>
                <w:szCs w:val="20"/>
              </w:rPr>
            </w:pPr>
            <w:r w:rsidRPr="00D73EEB">
              <w:rPr>
                <w:rFonts w:ascii="Times New Roman" w:hAnsi="Times New Roman"/>
                <w:sz w:val="20"/>
                <w:szCs w:val="20"/>
              </w:rPr>
              <w:t>2</w:t>
            </w:r>
          </w:p>
        </w:tc>
        <w:tc>
          <w:tcPr>
            <w:tcW w:w="1559" w:type="dxa"/>
            <w:vAlign w:val="center"/>
          </w:tcPr>
          <w:p w14:paraId="48022E10" w14:textId="4ED532A6" w:rsidR="00D73EEB" w:rsidRPr="00D73EEB" w:rsidRDefault="00D73EEB" w:rsidP="00F90D55">
            <w:pPr>
              <w:spacing w:after="0" w:line="240" w:lineRule="auto"/>
              <w:jc w:val="center"/>
              <w:rPr>
                <w:rFonts w:ascii="Times New Roman" w:hAnsi="Times New Roman"/>
                <w:sz w:val="20"/>
                <w:szCs w:val="20"/>
              </w:rPr>
            </w:pPr>
            <m:oMathPara>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Sat</m:t>
                    </m:r>
                  </m:sub>
                </m:sSub>
              </m:oMath>
            </m:oMathPara>
          </w:p>
        </w:tc>
        <w:tc>
          <w:tcPr>
            <w:tcW w:w="4096" w:type="dxa"/>
            <w:vAlign w:val="center"/>
          </w:tcPr>
          <w:p w14:paraId="16ADF50E" w14:textId="28B747E0" w:rsidR="00D73EEB" w:rsidRPr="00D73EEB" w:rsidRDefault="00D73EEB" w:rsidP="00F90D55">
            <w:pPr>
              <w:spacing w:after="0" w:line="240" w:lineRule="auto"/>
              <w:jc w:val="center"/>
              <w:rPr>
                <w:rFonts w:ascii="Times New Roman" w:hAnsi="Times New Roman"/>
                <w:sz w:val="20"/>
                <w:szCs w:val="20"/>
              </w:rPr>
            </w:pPr>
            <w:r w:rsidRPr="00D73EEB">
              <w:rPr>
                <w:rFonts w:ascii="Times New Roman" w:hAnsi="Times New Roman"/>
                <w:sz w:val="20"/>
                <w:szCs w:val="20"/>
              </w:rPr>
              <w:t>Satellite-layer delay</w:t>
            </w:r>
          </w:p>
        </w:tc>
        <w:tc>
          <w:tcPr>
            <w:tcW w:w="1119" w:type="dxa"/>
            <w:vAlign w:val="center"/>
          </w:tcPr>
          <w:p w14:paraId="2A9EDA60" w14:textId="1E8A74A3" w:rsidR="00D73EEB" w:rsidRPr="00D73EEB" w:rsidRDefault="00D73EEB" w:rsidP="00F90D55">
            <w:pPr>
              <w:spacing w:after="0" w:line="240" w:lineRule="auto"/>
              <w:jc w:val="center"/>
              <w:rPr>
                <w:rFonts w:ascii="Times New Roman" w:hAnsi="Times New Roman"/>
                <w:sz w:val="20"/>
                <w:szCs w:val="20"/>
              </w:rPr>
            </w:pPr>
            <w:r w:rsidRPr="00D73EEB">
              <w:rPr>
                <w:rFonts w:ascii="Times New Roman" w:hAnsi="Times New Roman"/>
                <w:sz w:val="20"/>
                <w:szCs w:val="20"/>
              </w:rPr>
              <w:t>s</w:t>
            </w:r>
          </w:p>
        </w:tc>
      </w:tr>
      <w:tr w:rsidR="00D73EEB" w:rsidRPr="00C955C2" w14:paraId="5BEEB20D" w14:textId="77777777" w:rsidTr="00151525">
        <w:trPr>
          <w:trHeight w:val="283"/>
          <w:jc w:val="center"/>
        </w:trPr>
        <w:tc>
          <w:tcPr>
            <w:tcW w:w="866" w:type="dxa"/>
          </w:tcPr>
          <w:p w14:paraId="1584B452" w14:textId="77777777" w:rsidR="00D73EEB" w:rsidRPr="00D73EEB" w:rsidRDefault="00D73EEB" w:rsidP="00F90D55">
            <w:pPr>
              <w:spacing w:after="0" w:line="240" w:lineRule="auto"/>
              <w:jc w:val="center"/>
              <w:rPr>
                <w:rFonts w:ascii="Times New Roman" w:hAnsi="Times New Roman"/>
                <w:sz w:val="20"/>
                <w:szCs w:val="20"/>
              </w:rPr>
            </w:pPr>
            <w:r w:rsidRPr="00D73EEB">
              <w:rPr>
                <w:rFonts w:ascii="Times New Roman" w:hAnsi="Times New Roman"/>
                <w:sz w:val="20"/>
                <w:szCs w:val="20"/>
              </w:rPr>
              <w:t>3</w:t>
            </w:r>
          </w:p>
        </w:tc>
        <w:tc>
          <w:tcPr>
            <w:tcW w:w="1559" w:type="dxa"/>
            <w:vAlign w:val="center"/>
          </w:tcPr>
          <w:p w14:paraId="1F0675B9" w14:textId="3D4657BA" w:rsidR="00D73EEB" w:rsidRPr="00D73EEB" w:rsidRDefault="00D73EEB" w:rsidP="00F90D55">
            <w:pPr>
              <w:spacing w:after="0" w:line="240" w:lineRule="auto"/>
              <w:jc w:val="center"/>
              <w:rPr>
                <w:rFonts w:ascii="Times New Roman" w:hAnsi="Times New Roman"/>
                <w:sz w:val="20"/>
                <w:szCs w:val="20"/>
              </w:rPr>
            </w:pPr>
            <m:oMathPara>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UAV</m:t>
                    </m:r>
                  </m:sub>
                </m:sSub>
              </m:oMath>
            </m:oMathPara>
          </w:p>
        </w:tc>
        <w:tc>
          <w:tcPr>
            <w:tcW w:w="4096" w:type="dxa"/>
            <w:vAlign w:val="center"/>
          </w:tcPr>
          <w:p w14:paraId="55DEFC11" w14:textId="75776CF9" w:rsidR="00D73EEB" w:rsidRPr="00D73EEB" w:rsidRDefault="00D73EEB" w:rsidP="00F90D55">
            <w:pPr>
              <w:spacing w:after="0" w:line="240" w:lineRule="auto"/>
              <w:jc w:val="center"/>
              <w:rPr>
                <w:rFonts w:ascii="Times New Roman" w:hAnsi="Times New Roman"/>
                <w:sz w:val="20"/>
                <w:szCs w:val="20"/>
              </w:rPr>
            </w:pPr>
            <w:r w:rsidRPr="00D73EEB">
              <w:rPr>
                <w:rFonts w:ascii="Times New Roman" w:hAnsi="Times New Roman"/>
                <w:sz w:val="20"/>
                <w:szCs w:val="20"/>
              </w:rPr>
              <w:t>Aerial relay delay (UAV)</w:t>
            </w:r>
          </w:p>
        </w:tc>
        <w:tc>
          <w:tcPr>
            <w:tcW w:w="1119" w:type="dxa"/>
            <w:vAlign w:val="center"/>
          </w:tcPr>
          <w:p w14:paraId="66790B6A" w14:textId="6B321F25" w:rsidR="00D73EEB" w:rsidRPr="00D73EEB" w:rsidRDefault="00D73EEB" w:rsidP="00F90D55">
            <w:pPr>
              <w:spacing w:after="0" w:line="240" w:lineRule="auto"/>
              <w:jc w:val="center"/>
              <w:rPr>
                <w:rFonts w:ascii="Times New Roman" w:hAnsi="Times New Roman"/>
                <w:sz w:val="20"/>
                <w:szCs w:val="20"/>
              </w:rPr>
            </w:pPr>
            <w:r w:rsidRPr="00D73EEB">
              <w:rPr>
                <w:rFonts w:ascii="Times New Roman" w:hAnsi="Times New Roman"/>
                <w:sz w:val="20"/>
                <w:szCs w:val="20"/>
              </w:rPr>
              <w:t>s</w:t>
            </w:r>
          </w:p>
        </w:tc>
      </w:tr>
      <w:tr w:rsidR="00D73EEB" w:rsidRPr="00C955C2" w14:paraId="70188739" w14:textId="77777777" w:rsidTr="00151525">
        <w:trPr>
          <w:trHeight w:val="283"/>
          <w:jc w:val="center"/>
        </w:trPr>
        <w:tc>
          <w:tcPr>
            <w:tcW w:w="866" w:type="dxa"/>
          </w:tcPr>
          <w:p w14:paraId="6F318BFD" w14:textId="77777777" w:rsidR="00D73EEB" w:rsidRPr="00D73EEB" w:rsidRDefault="00D73EEB" w:rsidP="00F90D55">
            <w:pPr>
              <w:spacing w:after="0" w:line="240" w:lineRule="auto"/>
              <w:jc w:val="center"/>
              <w:rPr>
                <w:rFonts w:ascii="Times New Roman" w:hAnsi="Times New Roman"/>
                <w:sz w:val="20"/>
                <w:szCs w:val="20"/>
              </w:rPr>
            </w:pPr>
            <w:r w:rsidRPr="00D73EEB">
              <w:rPr>
                <w:rFonts w:ascii="Times New Roman" w:hAnsi="Times New Roman"/>
                <w:sz w:val="20"/>
                <w:szCs w:val="20"/>
              </w:rPr>
              <w:t>4</w:t>
            </w:r>
          </w:p>
        </w:tc>
        <w:tc>
          <w:tcPr>
            <w:tcW w:w="1559" w:type="dxa"/>
            <w:vAlign w:val="center"/>
          </w:tcPr>
          <w:p w14:paraId="5AD45EFF" w14:textId="7888C949" w:rsidR="00D73EEB" w:rsidRPr="00D73EEB" w:rsidRDefault="00D73EEB" w:rsidP="00F90D55">
            <w:pPr>
              <w:spacing w:after="0" w:line="240" w:lineRule="auto"/>
              <w:jc w:val="center"/>
              <w:rPr>
                <w:rFonts w:ascii="Times New Roman" w:hAnsi="Times New Roman"/>
                <w:sz w:val="20"/>
                <w:szCs w:val="20"/>
              </w:rPr>
            </w:pPr>
            <m:oMathPara>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AIS</m:t>
                    </m:r>
                  </m:sub>
                </m:sSub>
              </m:oMath>
            </m:oMathPara>
          </w:p>
        </w:tc>
        <w:tc>
          <w:tcPr>
            <w:tcW w:w="4096" w:type="dxa"/>
            <w:vAlign w:val="center"/>
          </w:tcPr>
          <w:p w14:paraId="204D40AB" w14:textId="16C711A6" w:rsidR="00D73EEB" w:rsidRPr="00D73EEB" w:rsidRDefault="00D73EEB" w:rsidP="00F90D55">
            <w:pPr>
              <w:spacing w:after="0" w:line="240" w:lineRule="auto"/>
              <w:jc w:val="center"/>
              <w:rPr>
                <w:rFonts w:ascii="Times New Roman" w:hAnsi="Times New Roman"/>
                <w:sz w:val="20"/>
                <w:szCs w:val="20"/>
              </w:rPr>
            </w:pPr>
            <w:r w:rsidRPr="00D73EEB">
              <w:rPr>
                <w:rFonts w:ascii="Times New Roman" w:hAnsi="Times New Roman"/>
                <w:sz w:val="20"/>
                <w:szCs w:val="20"/>
              </w:rPr>
              <w:t>Surface-layer communication delay</w:t>
            </w:r>
          </w:p>
        </w:tc>
        <w:tc>
          <w:tcPr>
            <w:tcW w:w="1119" w:type="dxa"/>
            <w:vAlign w:val="center"/>
          </w:tcPr>
          <w:p w14:paraId="4EB6A667" w14:textId="13E4312F" w:rsidR="00D73EEB" w:rsidRPr="00D73EEB" w:rsidRDefault="00D73EEB" w:rsidP="00F90D55">
            <w:pPr>
              <w:spacing w:after="0" w:line="240" w:lineRule="auto"/>
              <w:jc w:val="center"/>
              <w:rPr>
                <w:rFonts w:ascii="Times New Roman" w:hAnsi="Times New Roman"/>
                <w:sz w:val="20"/>
                <w:szCs w:val="20"/>
              </w:rPr>
            </w:pPr>
            <w:r w:rsidRPr="00D73EEB">
              <w:rPr>
                <w:rFonts w:ascii="Times New Roman" w:hAnsi="Times New Roman"/>
                <w:sz w:val="20"/>
                <w:szCs w:val="20"/>
              </w:rPr>
              <w:t>s</w:t>
            </w:r>
          </w:p>
        </w:tc>
      </w:tr>
      <w:tr w:rsidR="00D73EEB" w:rsidRPr="00C955C2" w14:paraId="05006FE0" w14:textId="77777777" w:rsidTr="00151525">
        <w:trPr>
          <w:trHeight w:val="283"/>
          <w:jc w:val="center"/>
        </w:trPr>
        <w:tc>
          <w:tcPr>
            <w:tcW w:w="866" w:type="dxa"/>
          </w:tcPr>
          <w:p w14:paraId="78088F2A" w14:textId="77777777" w:rsidR="00D73EEB" w:rsidRPr="00D73EEB" w:rsidRDefault="00D73EEB" w:rsidP="00F90D55">
            <w:pPr>
              <w:spacing w:after="0" w:line="240" w:lineRule="auto"/>
              <w:jc w:val="center"/>
              <w:rPr>
                <w:rFonts w:ascii="Times New Roman" w:hAnsi="Times New Roman"/>
                <w:sz w:val="20"/>
                <w:szCs w:val="20"/>
              </w:rPr>
            </w:pPr>
            <w:r w:rsidRPr="00D73EEB">
              <w:rPr>
                <w:rFonts w:ascii="Times New Roman" w:hAnsi="Times New Roman"/>
                <w:sz w:val="20"/>
                <w:szCs w:val="20"/>
              </w:rPr>
              <w:t>5</w:t>
            </w:r>
          </w:p>
        </w:tc>
        <w:tc>
          <w:tcPr>
            <w:tcW w:w="1559" w:type="dxa"/>
            <w:vAlign w:val="center"/>
          </w:tcPr>
          <w:p w14:paraId="7B692907" w14:textId="08C784A2" w:rsidR="00D73EEB" w:rsidRPr="00D73EEB" w:rsidRDefault="00D73EEB" w:rsidP="00F90D55">
            <w:pPr>
              <w:spacing w:after="0" w:line="240" w:lineRule="auto"/>
              <w:jc w:val="center"/>
              <w:rPr>
                <w:rFonts w:ascii="Times New Roman" w:hAnsi="Times New Roman"/>
                <w:sz w:val="20"/>
                <w:szCs w:val="20"/>
              </w:rPr>
            </w:pPr>
            <m:oMathPara>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Proc</m:t>
                    </m:r>
                  </m:sub>
                </m:sSub>
              </m:oMath>
            </m:oMathPara>
          </w:p>
        </w:tc>
        <w:tc>
          <w:tcPr>
            <w:tcW w:w="4096" w:type="dxa"/>
            <w:vAlign w:val="center"/>
          </w:tcPr>
          <w:p w14:paraId="0C57EB9B" w14:textId="23FDC453" w:rsidR="00D73EEB" w:rsidRPr="00D73EEB" w:rsidRDefault="00D73EEB" w:rsidP="00F90D55">
            <w:pPr>
              <w:spacing w:after="0" w:line="240" w:lineRule="auto"/>
              <w:jc w:val="center"/>
              <w:rPr>
                <w:rFonts w:ascii="Times New Roman" w:hAnsi="Times New Roman"/>
                <w:sz w:val="20"/>
                <w:szCs w:val="20"/>
              </w:rPr>
            </w:pPr>
            <w:r w:rsidRPr="00D73EEB">
              <w:rPr>
                <w:rFonts w:ascii="Times New Roman" w:hAnsi="Times New Roman"/>
                <w:sz w:val="20"/>
                <w:szCs w:val="20"/>
              </w:rPr>
              <w:t>Data processing delay</w:t>
            </w:r>
          </w:p>
        </w:tc>
        <w:tc>
          <w:tcPr>
            <w:tcW w:w="1119" w:type="dxa"/>
            <w:vAlign w:val="center"/>
          </w:tcPr>
          <w:p w14:paraId="23F648BE" w14:textId="09512BCC" w:rsidR="00D73EEB" w:rsidRPr="00D73EEB" w:rsidRDefault="00D73EEB" w:rsidP="00F90D55">
            <w:pPr>
              <w:spacing w:after="0" w:line="240" w:lineRule="auto"/>
              <w:jc w:val="center"/>
              <w:rPr>
                <w:rFonts w:ascii="Times New Roman" w:hAnsi="Times New Roman"/>
                <w:sz w:val="20"/>
                <w:szCs w:val="20"/>
              </w:rPr>
            </w:pPr>
            <w:r w:rsidRPr="00D73EEB">
              <w:rPr>
                <w:rFonts w:ascii="Times New Roman" w:hAnsi="Times New Roman"/>
                <w:sz w:val="20"/>
                <w:szCs w:val="20"/>
              </w:rPr>
              <w:t>s</w:t>
            </w:r>
          </w:p>
        </w:tc>
      </w:tr>
      <w:tr w:rsidR="00D73EEB" w:rsidRPr="00C955C2" w14:paraId="765C98B0" w14:textId="77777777" w:rsidTr="00151525">
        <w:trPr>
          <w:trHeight w:val="283"/>
          <w:jc w:val="center"/>
        </w:trPr>
        <w:tc>
          <w:tcPr>
            <w:tcW w:w="866" w:type="dxa"/>
          </w:tcPr>
          <w:p w14:paraId="7CD08A36" w14:textId="77777777" w:rsidR="00D73EEB" w:rsidRPr="00D73EEB" w:rsidRDefault="00D73EEB" w:rsidP="00F90D55">
            <w:pPr>
              <w:spacing w:after="0" w:line="240" w:lineRule="auto"/>
              <w:jc w:val="center"/>
              <w:rPr>
                <w:rFonts w:ascii="Times New Roman" w:hAnsi="Times New Roman"/>
                <w:sz w:val="20"/>
                <w:szCs w:val="20"/>
              </w:rPr>
            </w:pPr>
            <w:r w:rsidRPr="00D73EEB">
              <w:rPr>
                <w:rFonts w:ascii="Times New Roman" w:hAnsi="Times New Roman"/>
                <w:sz w:val="20"/>
                <w:szCs w:val="20"/>
              </w:rPr>
              <w:t>6</w:t>
            </w:r>
          </w:p>
        </w:tc>
        <w:tc>
          <w:tcPr>
            <w:tcW w:w="1559" w:type="dxa"/>
            <w:vAlign w:val="center"/>
          </w:tcPr>
          <w:p w14:paraId="67532F67" w14:textId="3A258E0F" w:rsidR="00D73EEB" w:rsidRPr="00D73EEB" w:rsidRDefault="00D73EEB" w:rsidP="00F90D55">
            <w:pPr>
              <w:spacing w:after="0" w:line="240" w:lineRule="auto"/>
              <w:jc w:val="center"/>
              <w:rPr>
                <w:rFonts w:ascii="Times New Roman" w:hAnsi="Times New Roman"/>
                <w:sz w:val="20"/>
                <w:szCs w:val="20"/>
              </w:rPr>
            </w:pPr>
            <m:oMathPara>
              <m:oMath>
                <m:r>
                  <w:rPr>
                    <w:rFonts w:ascii="Cambria Math" w:hAnsi="Cambria Math"/>
                    <w:sz w:val="20"/>
                    <w:szCs w:val="20"/>
                  </w:rPr>
                  <m:t>H</m:t>
                </m:r>
              </m:oMath>
            </m:oMathPara>
          </w:p>
        </w:tc>
        <w:tc>
          <w:tcPr>
            <w:tcW w:w="4096" w:type="dxa"/>
            <w:vAlign w:val="center"/>
          </w:tcPr>
          <w:p w14:paraId="7D4E70EF" w14:textId="0051BEEC" w:rsidR="00D73EEB" w:rsidRPr="00D73EEB" w:rsidRDefault="00D73EEB" w:rsidP="00F90D55">
            <w:pPr>
              <w:spacing w:after="0" w:line="240" w:lineRule="auto"/>
              <w:jc w:val="center"/>
              <w:rPr>
                <w:rFonts w:ascii="Times New Roman" w:hAnsi="Times New Roman"/>
                <w:sz w:val="20"/>
                <w:szCs w:val="20"/>
              </w:rPr>
            </w:pPr>
            <w:r w:rsidRPr="00D73EEB">
              <w:rPr>
                <w:rFonts w:ascii="Times New Roman" w:hAnsi="Times New Roman"/>
                <w:sz w:val="20"/>
                <w:szCs w:val="20"/>
              </w:rPr>
              <w:t>Satellite altitude</w:t>
            </w:r>
          </w:p>
        </w:tc>
        <w:tc>
          <w:tcPr>
            <w:tcW w:w="1119" w:type="dxa"/>
            <w:vAlign w:val="center"/>
          </w:tcPr>
          <w:p w14:paraId="454F7DF4" w14:textId="784352C6" w:rsidR="00D73EEB" w:rsidRPr="00D73EEB" w:rsidRDefault="00D73EEB" w:rsidP="00F90D55">
            <w:pPr>
              <w:spacing w:after="0" w:line="240" w:lineRule="auto"/>
              <w:jc w:val="center"/>
              <w:rPr>
                <w:rFonts w:ascii="Times New Roman" w:hAnsi="Times New Roman"/>
                <w:sz w:val="20"/>
                <w:szCs w:val="20"/>
              </w:rPr>
            </w:pPr>
            <w:r w:rsidRPr="00D73EEB">
              <w:rPr>
                <w:rFonts w:ascii="Times New Roman" w:hAnsi="Times New Roman"/>
                <w:sz w:val="20"/>
                <w:szCs w:val="20"/>
              </w:rPr>
              <w:t>m</w:t>
            </w:r>
          </w:p>
        </w:tc>
      </w:tr>
      <w:tr w:rsidR="00C832C4" w:rsidRPr="00C955C2" w14:paraId="16C78ACA" w14:textId="77777777" w:rsidTr="00151525">
        <w:trPr>
          <w:trHeight w:val="283"/>
          <w:jc w:val="center"/>
        </w:trPr>
        <w:tc>
          <w:tcPr>
            <w:tcW w:w="866" w:type="dxa"/>
          </w:tcPr>
          <w:p w14:paraId="291A97B1" w14:textId="51A512C8" w:rsidR="00C832C4" w:rsidRPr="00C832C4" w:rsidRDefault="00C832C4" w:rsidP="00F90D55">
            <w:pPr>
              <w:spacing w:after="0" w:line="240" w:lineRule="auto"/>
              <w:jc w:val="center"/>
              <w:rPr>
                <w:rFonts w:ascii="Times New Roman" w:eastAsiaTheme="minorEastAsia" w:hAnsi="Times New Roman" w:hint="eastAsia"/>
                <w:sz w:val="20"/>
                <w:szCs w:val="20"/>
                <w:lang w:eastAsia="zh-TW"/>
              </w:rPr>
            </w:pPr>
            <w:r>
              <w:rPr>
                <w:rFonts w:ascii="Times New Roman" w:eastAsiaTheme="minorEastAsia" w:hAnsi="Times New Roman" w:hint="eastAsia"/>
                <w:sz w:val="20"/>
                <w:szCs w:val="20"/>
                <w:lang w:eastAsia="zh-TW"/>
              </w:rPr>
              <w:t>7</w:t>
            </w:r>
          </w:p>
        </w:tc>
        <w:tc>
          <w:tcPr>
            <w:tcW w:w="1559" w:type="dxa"/>
            <w:vAlign w:val="center"/>
          </w:tcPr>
          <w:p w14:paraId="7C3A2063" w14:textId="4A7C03FA" w:rsidR="00C832C4" w:rsidRPr="00D73EEB" w:rsidRDefault="00C832C4" w:rsidP="00F90D55">
            <w:pPr>
              <w:spacing w:after="0" w:line="240" w:lineRule="auto"/>
              <w:jc w:val="center"/>
              <w:rPr>
                <w:rFonts w:ascii="Times New Roman" w:hAnsi="Times New Roman"/>
                <w:sz w:val="20"/>
                <w:szCs w:val="20"/>
              </w:rPr>
            </w:pPr>
            <m:oMathPara>
              <m:oMath>
                <m:r>
                  <w:rPr>
                    <w:rFonts w:ascii="Cambria Math" w:hAnsi="Cambria Math"/>
                    <w:sz w:val="20"/>
                    <w:szCs w:val="20"/>
                  </w:rPr>
                  <m:t>c</m:t>
                </m:r>
              </m:oMath>
            </m:oMathPara>
          </w:p>
        </w:tc>
        <w:tc>
          <w:tcPr>
            <w:tcW w:w="4096" w:type="dxa"/>
            <w:vAlign w:val="center"/>
          </w:tcPr>
          <w:p w14:paraId="5CF973EB" w14:textId="12B1603F" w:rsidR="00C832C4" w:rsidRPr="00D73EEB" w:rsidRDefault="00C832C4" w:rsidP="00F90D55">
            <w:pPr>
              <w:spacing w:after="0" w:line="240" w:lineRule="auto"/>
              <w:jc w:val="center"/>
              <w:rPr>
                <w:rFonts w:ascii="Times New Roman" w:hAnsi="Times New Roman"/>
                <w:sz w:val="20"/>
                <w:szCs w:val="20"/>
              </w:rPr>
            </w:pPr>
            <w:r w:rsidRPr="00C03936">
              <w:rPr>
                <w:rFonts w:ascii="Times New Roman" w:hAnsi="Times New Roman"/>
                <w:sz w:val="20"/>
                <w:szCs w:val="20"/>
              </w:rPr>
              <w:t>Speed of light</w:t>
            </w:r>
          </w:p>
        </w:tc>
        <w:tc>
          <w:tcPr>
            <w:tcW w:w="1119" w:type="dxa"/>
            <w:vAlign w:val="center"/>
          </w:tcPr>
          <w:p w14:paraId="68E0E53F" w14:textId="39C5FCDF" w:rsidR="00C832C4" w:rsidRPr="00D73EEB" w:rsidRDefault="00C832C4" w:rsidP="00F90D55">
            <w:pPr>
              <w:spacing w:after="0" w:line="240" w:lineRule="auto"/>
              <w:jc w:val="center"/>
              <w:rPr>
                <w:rFonts w:ascii="Times New Roman" w:hAnsi="Times New Roman"/>
                <w:sz w:val="20"/>
                <w:szCs w:val="20"/>
              </w:rPr>
            </w:pPr>
            <w:r w:rsidRPr="00C03936">
              <w:rPr>
                <w:rFonts w:ascii="Times New Roman" w:hAnsi="Times New Roman"/>
                <w:sz w:val="20"/>
                <w:szCs w:val="20"/>
              </w:rPr>
              <w:t>m/s</w:t>
            </w:r>
          </w:p>
        </w:tc>
      </w:tr>
      <w:tr w:rsidR="00C832C4" w:rsidRPr="00C955C2" w14:paraId="15ABBA2D" w14:textId="77777777" w:rsidTr="00151525">
        <w:trPr>
          <w:trHeight w:val="283"/>
          <w:jc w:val="center"/>
        </w:trPr>
        <w:tc>
          <w:tcPr>
            <w:tcW w:w="866" w:type="dxa"/>
          </w:tcPr>
          <w:p w14:paraId="1FC3FDA0" w14:textId="44CE6BB5" w:rsidR="00C832C4" w:rsidRPr="00C832C4" w:rsidRDefault="00C832C4" w:rsidP="00F90D55">
            <w:pPr>
              <w:spacing w:after="0" w:line="240" w:lineRule="auto"/>
              <w:jc w:val="center"/>
              <w:rPr>
                <w:rFonts w:ascii="Times New Roman" w:eastAsiaTheme="minorEastAsia" w:hAnsi="Times New Roman" w:hint="eastAsia"/>
                <w:sz w:val="20"/>
                <w:szCs w:val="20"/>
                <w:lang w:eastAsia="zh-TW"/>
              </w:rPr>
            </w:pPr>
            <w:r>
              <w:rPr>
                <w:rFonts w:ascii="Times New Roman" w:eastAsiaTheme="minorEastAsia" w:hAnsi="Times New Roman" w:hint="eastAsia"/>
                <w:sz w:val="20"/>
                <w:szCs w:val="20"/>
                <w:lang w:eastAsia="zh-TW"/>
              </w:rPr>
              <w:t>8</w:t>
            </w:r>
          </w:p>
        </w:tc>
        <w:tc>
          <w:tcPr>
            <w:tcW w:w="1559" w:type="dxa"/>
            <w:vAlign w:val="center"/>
          </w:tcPr>
          <w:p w14:paraId="3CE595B4" w14:textId="7B82C263" w:rsidR="00C832C4" w:rsidRPr="00D73EEB" w:rsidRDefault="00C832C4" w:rsidP="00F90D55">
            <w:pPr>
              <w:spacing w:after="0" w:line="240" w:lineRule="auto"/>
              <w:jc w:val="center"/>
              <w:rPr>
                <w:rFonts w:ascii="Times New Roman" w:hAnsi="Times New Roman"/>
                <w:sz w:val="20"/>
                <w:szCs w:val="20"/>
              </w:rPr>
            </w:pPr>
            <m:oMathPara>
              <m:oMath>
                <m:r>
                  <w:rPr>
                    <w:rFonts w:ascii="Cambria Math" w:hAnsi="Cambria Math"/>
                    <w:sz w:val="20"/>
                    <w:szCs w:val="20"/>
                  </w:rPr>
                  <m:t>θ</m:t>
                </m:r>
              </m:oMath>
            </m:oMathPara>
          </w:p>
        </w:tc>
        <w:tc>
          <w:tcPr>
            <w:tcW w:w="4096" w:type="dxa"/>
            <w:vAlign w:val="center"/>
          </w:tcPr>
          <w:p w14:paraId="4EACE52B" w14:textId="626845D3" w:rsidR="00C832C4" w:rsidRPr="00D73EEB" w:rsidRDefault="00C832C4" w:rsidP="00F90D55">
            <w:pPr>
              <w:spacing w:after="0" w:line="240" w:lineRule="auto"/>
              <w:jc w:val="center"/>
              <w:rPr>
                <w:rFonts w:ascii="Times New Roman" w:hAnsi="Times New Roman"/>
                <w:sz w:val="20"/>
                <w:szCs w:val="20"/>
              </w:rPr>
            </w:pPr>
            <w:r w:rsidRPr="00C03936">
              <w:rPr>
                <w:rFonts w:ascii="Times New Roman" w:hAnsi="Times New Roman"/>
                <w:sz w:val="20"/>
                <w:szCs w:val="20"/>
              </w:rPr>
              <w:t>Elevation angle</w:t>
            </w:r>
          </w:p>
        </w:tc>
        <w:tc>
          <w:tcPr>
            <w:tcW w:w="1119" w:type="dxa"/>
            <w:vAlign w:val="center"/>
          </w:tcPr>
          <w:p w14:paraId="59E08719" w14:textId="554BA537" w:rsidR="00C832C4" w:rsidRPr="00D73EEB" w:rsidRDefault="00C832C4" w:rsidP="00F90D55">
            <w:pPr>
              <w:spacing w:after="0" w:line="240" w:lineRule="auto"/>
              <w:jc w:val="center"/>
              <w:rPr>
                <w:rFonts w:ascii="Times New Roman" w:hAnsi="Times New Roman"/>
                <w:sz w:val="20"/>
                <w:szCs w:val="20"/>
              </w:rPr>
            </w:pPr>
            <w:r w:rsidRPr="00C03936">
              <w:rPr>
                <w:rFonts w:ascii="Times New Roman" w:hAnsi="Times New Roman"/>
                <w:sz w:val="20"/>
                <w:szCs w:val="20"/>
              </w:rPr>
              <w:t>degree</w:t>
            </w:r>
          </w:p>
        </w:tc>
      </w:tr>
      <w:tr w:rsidR="00C832C4" w:rsidRPr="00C955C2" w14:paraId="7F8FCA1B" w14:textId="77777777" w:rsidTr="00151525">
        <w:trPr>
          <w:trHeight w:val="283"/>
          <w:jc w:val="center"/>
        </w:trPr>
        <w:tc>
          <w:tcPr>
            <w:tcW w:w="866" w:type="dxa"/>
          </w:tcPr>
          <w:p w14:paraId="682B80B1" w14:textId="3E06CB8E" w:rsidR="00C832C4" w:rsidRPr="00C832C4" w:rsidRDefault="00C832C4" w:rsidP="00F90D55">
            <w:pPr>
              <w:spacing w:after="0" w:line="240" w:lineRule="auto"/>
              <w:jc w:val="center"/>
              <w:rPr>
                <w:rFonts w:ascii="Times New Roman" w:eastAsiaTheme="minorEastAsia" w:hAnsi="Times New Roman" w:hint="eastAsia"/>
                <w:sz w:val="20"/>
                <w:szCs w:val="20"/>
                <w:lang w:eastAsia="zh-TW"/>
              </w:rPr>
            </w:pPr>
            <w:r>
              <w:rPr>
                <w:rFonts w:ascii="Times New Roman" w:eastAsiaTheme="minorEastAsia" w:hAnsi="Times New Roman" w:hint="eastAsia"/>
                <w:sz w:val="20"/>
                <w:szCs w:val="20"/>
                <w:lang w:eastAsia="zh-TW"/>
              </w:rPr>
              <w:t>9</w:t>
            </w:r>
          </w:p>
        </w:tc>
        <w:tc>
          <w:tcPr>
            <w:tcW w:w="1559" w:type="dxa"/>
            <w:vAlign w:val="center"/>
          </w:tcPr>
          <w:p w14:paraId="67F4EB27" w14:textId="520E0898" w:rsidR="00C832C4" w:rsidRPr="00D73EEB" w:rsidRDefault="00C832C4" w:rsidP="00F90D55">
            <w:pPr>
              <w:spacing w:after="0" w:line="240" w:lineRule="auto"/>
              <w:jc w:val="center"/>
              <w:rPr>
                <w:rFonts w:ascii="Times New Roman" w:hAnsi="Times New Roman"/>
                <w:sz w:val="20"/>
                <w:szCs w:val="20"/>
              </w:rPr>
            </w:pPr>
            <m:oMathPara>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uav</m:t>
                    </m:r>
                  </m:sub>
                </m:sSub>
              </m:oMath>
            </m:oMathPara>
          </w:p>
        </w:tc>
        <w:tc>
          <w:tcPr>
            <w:tcW w:w="4096" w:type="dxa"/>
            <w:vAlign w:val="center"/>
          </w:tcPr>
          <w:p w14:paraId="39EE23BD" w14:textId="7F6C9258" w:rsidR="00C832C4" w:rsidRPr="00D73EEB" w:rsidRDefault="00C832C4" w:rsidP="00F90D55">
            <w:pPr>
              <w:spacing w:after="0" w:line="240" w:lineRule="auto"/>
              <w:jc w:val="center"/>
              <w:rPr>
                <w:rFonts w:ascii="Times New Roman" w:hAnsi="Times New Roman"/>
                <w:sz w:val="20"/>
                <w:szCs w:val="20"/>
              </w:rPr>
            </w:pPr>
            <w:r w:rsidRPr="00C03936">
              <w:rPr>
                <w:rFonts w:ascii="Times New Roman" w:hAnsi="Times New Roman"/>
                <w:sz w:val="20"/>
                <w:szCs w:val="20"/>
              </w:rPr>
              <w:t>UAV communication distance</w:t>
            </w:r>
          </w:p>
        </w:tc>
        <w:tc>
          <w:tcPr>
            <w:tcW w:w="1119" w:type="dxa"/>
            <w:vAlign w:val="center"/>
          </w:tcPr>
          <w:p w14:paraId="7FDDEB10" w14:textId="03374617" w:rsidR="00C832C4" w:rsidRPr="00D73EEB" w:rsidRDefault="00C832C4" w:rsidP="00F90D55">
            <w:pPr>
              <w:spacing w:after="0" w:line="240" w:lineRule="auto"/>
              <w:jc w:val="center"/>
              <w:rPr>
                <w:rFonts w:ascii="Times New Roman" w:hAnsi="Times New Roman"/>
                <w:sz w:val="20"/>
                <w:szCs w:val="20"/>
              </w:rPr>
            </w:pPr>
            <w:r w:rsidRPr="00C03936">
              <w:rPr>
                <w:rFonts w:ascii="Times New Roman" w:hAnsi="Times New Roman"/>
                <w:sz w:val="20"/>
                <w:szCs w:val="20"/>
              </w:rPr>
              <w:t>m</w:t>
            </w:r>
          </w:p>
        </w:tc>
      </w:tr>
      <w:tr w:rsidR="00C832C4" w:rsidRPr="00C955C2" w14:paraId="3B91A3ED" w14:textId="77777777" w:rsidTr="00151525">
        <w:trPr>
          <w:trHeight w:val="283"/>
          <w:jc w:val="center"/>
        </w:trPr>
        <w:tc>
          <w:tcPr>
            <w:tcW w:w="866" w:type="dxa"/>
          </w:tcPr>
          <w:p w14:paraId="55DC148A" w14:textId="34A8DB3E" w:rsidR="00C832C4" w:rsidRPr="00C832C4" w:rsidRDefault="00C832C4" w:rsidP="00F90D55">
            <w:pPr>
              <w:spacing w:after="0" w:line="240" w:lineRule="auto"/>
              <w:jc w:val="center"/>
              <w:rPr>
                <w:rFonts w:ascii="Times New Roman" w:eastAsiaTheme="minorEastAsia" w:hAnsi="Times New Roman" w:hint="eastAsia"/>
                <w:sz w:val="20"/>
                <w:szCs w:val="20"/>
                <w:lang w:eastAsia="zh-TW"/>
              </w:rPr>
            </w:pPr>
            <w:r>
              <w:rPr>
                <w:rFonts w:ascii="Times New Roman" w:eastAsiaTheme="minorEastAsia" w:hAnsi="Times New Roman" w:hint="eastAsia"/>
                <w:sz w:val="20"/>
                <w:szCs w:val="20"/>
                <w:lang w:eastAsia="zh-TW"/>
              </w:rPr>
              <w:t>10</w:t>
            </w:r>
          </w:p>
        </w:tc>
        <w:tc>
          <w:tcPr>
            <w:tcW w:w="1559" w:type="dxa"/>
            <w:vAlign w:val="center"/>
          </w:tcPr>
          <w:p w14:paraId="770CCD9E" w14:textId="7A88873D" w:rsidR="00C832C4" w:rsidRPr="00D73EEB" w:rsidRDefault="00C832C4" w:rsidP="00F90D55">
            <w:pPr>
              <w:spacing w:after="0" w:line="240" w:lineRule="auto"/>
              <w:jc w:val="center"/>
              <w:rPr>
                <w:rFonts w:ascii="Times New Roman" w:hAnsi="Times New Roman"/>
                <w:sz w:val="20"/>
                <w:szCs w:val="20"/>
              </w:rPr>
            </w:pPr>
            <m:oMathPara>
              <m:oMath>
                <m:r>
                  <w:rPr>
                    <w:rFonts w:ascii="Cambria Math" w:hAnsi="Cambria Math"/>
                    <w:sz w:val="20"/>
                    <w:szCs w:val="20"/>
                  </w:rPr>
                  <m:t>C</m:t>
                </m:r>
              </m:oMath>
            </m:oMathPara>
          </w:p>
        </w:tc>
        <w:tc>
          <w:tcPr>
            <w:tcW w:w="4096" w:type="dxa"/>
            <w:vAlign w:val="center"/>
          </w:tcPr>
          <w:p w14:paraId="41391E49" w14:textId="62B939C7" w:rsidR="00C832C4" w:rsidRPr="00D73EEB" w:rsidRDefault="00C832C4" w:rsidP="00F90D55">
            <w:pPr>
              <w:spacing w:after="0" w:line="240" w:lineRule="auto"/>
              <w:jc w:val="center"/>
              <w:rPr>
                <w:rFonts w:ascii="Times New Roman" w:hAnsi="Times New Roman"/>
                <w:sz w:val="20"/>
                <w:szCs w:val="20"/>
              </w:rPr>
            </w:pPr>
            <w:r w:rsidRPr="00C03936">
              <w:rPr>
                <w:rFonts w:ascii="Times New Roman" w:hAnsi="Times New Roman"/>
                <w:sz w:val="20"/>
                <w:szCs w:val="20"/>
              </w:rPr>
              <w:t>Communication capacity</w:t>
            </w:r>
          </w:p>
        </w:tc>
        <w:tc>
          <w:tcPr>
            <w:tcW w:w="1119" w:type="dxa"/>
            <w:vAlign w:val="center"/>
          </w:tcPr>
          <w:p w14:paraId="474BA1F9" w14:textId="76EA798E" w:rsidR="00C832C4" w:rsidRPr="00D73EEB" w:rsidRDefault="00C832C4" w:rsidP="00F90D55">
            <w:pPr>
              <w:spacing w:after="0" w:line="240" w:lineRule="auto"/>
              <w:jc w:val="center"/>
              <w:rPr>
                <w:rFonts w:ascii="Times New Roman" w:hAnsi="Times New Roman"/>
                <w:sz w:val="20"/>
                <w:szCs w:val="20"/>
              </w:rPr>
            </w:pPr>
            <w:r w:rsidRPr="00C03936">
              <w:rPr>
                <w:rFonts w:ascii="Times New Roman" w:hAnsi="Times New Roman"/>
                <w:sz w:val="20"/>
                <w:szCs w:val="20"/>
              </w:rPr>
              <w:t>bps</w:t>
            </w:r>
          </w:p>
        </w:tc>
      </w:tr>
      <w:tr w:rsidR="00C832C4" w:rsidRPr="00C955C2" w14:paraId="6D13507D" w14:textId="77777777" w:rsidTr="00151525">
        <w:trPr>
          <w:trHeight w:val="283"/>
          <w:jc w:val="center"/>
        </w:trPr>
        <w:tc>
          <w:tcPr>
            <w:tcW w:w="866" w:type="dxa"/>
          </w:tcPr>
          <w:p w14:paraId="3BF8F6A9" w14:textId="22BDE897" w:rsidR="00C832C4" w:rsidRPr="00C832C4" w:rsidRDefault="00C832C4" w:rsidP="00F90D55">
            <w:pPr>
              <w:spacing w:after="0" w:line="240" w:lineRule="auto"/>
              <w:jc w:val="center"/>
              <w:rPr>
                <w:rFonts w:ascii="Times New Roman" w:eastAsiaTheme="minorEastAsia" w:hAnsi="Times New Roman" w:hint="eastAsia"/>
                <w:sz w:val="20"/>
                <w:szCs w:val="20"/>
                <w:lang w:eastAsia="zh-TW"/>
              </w:rPr>
            </w:pPr>
            <w:r>
              <w:rPr>
                <w:rFonts w:ascii="Times New Roman" w:eastAsiaTheme="minorEastAsia" w:hAnsi="Times New Roman" w:hint="eastAsia"/>
                <w:sz w:val="20"/>
                <w:szCs w:val="20"/>
                <w:lang w:eastAsia="zh-TW"/>
              </w:rPr>
              <w:t>11</w:t>
            </w:r>
          </w:p>
        </w:tc>
        <w:tc>
          <w:tcPr>
            <w:tcW w:w="1559" w:type="dxa"/>
            <w:vAlign w:val="center"/>
          </w:tcPr>
          <w:p w14:paraId="591B7E32" w14:textId="1C463CDE" w:rsidR="00C832C4" w:rsidRPr="00D73EEB" w:rsidRDefault="00C832C4" w:rsidP="00F90D55">
            <w:pPr>
              <w:spacing w:after="0" w:line="240" w:lineRule="auto"/>
              <w:jc w:val="center"/>
              <w:rPr>
                <w:rFonts w:ascii="Times New Roman" w:hAnsi="Times New Roman"/>
                <w:sz w:val="20"/>
                <w:szCs w:val="20"/>
              </w:rPr>
            </w:pPr>
            <m:oMathPara>
              <m:oMath>
                <m:r>
                  <w:rPr>
                    <w:rFonts w:ascii="Cambria Math" w:hAnsi="Cambria Math"/>
                    <w:sz w:val="20"/>
                    <w:szCs w:val="20"/>
                  </w:rPr>
                  <m:t>B</m:t>
                </m:r>
              </m:oMath>
            </m:oMathPara>
          </w:p>
        </w:tc>
        <w:tc>
          <w:tcPr>
            <w:tcW w:w="4096" w:type="dxa"/>
            <w:vAlign w:val="center"/>
          </w:tcPr>
          <w:p w14:paraId="0EC524FA" w14:textId="4D99C2ED" w:rsidR="00C832C4" w:rsidRPr="00D73EEB" w:rsidRDefault="00C832C4" w:rsidP="00F90D55">
            <w:pPr>
              <w:spacing w:after="0" w:line="240" w:lineRule="auto"/>
              <w:jc w:val="center"/>
              <w:rPr>
                <w:rFonts w:ascii="Times New Roman" w:hAnsi="Times New Roman"/>
                <w:sz w:val="20"/>
                <w:szCs w:val="20"/>
              </w:rPr>
            </w:pPr>
            <w:r w:rsidRPr="00C03936">
              <w:rPr>
                <w:rFonts w:ascii="Times New Roman" w:hAnsi="Times New Roman"/>
                <w:sz w:val="20"/>
                <w:szCs w:val="20"/>
              </w:rPr>
              <w:t>Channel bandwidth</w:t>
            </w:r>
          </w:p>
        </w:tc>
        <w:tc>
          <w:tcPr>
            <w:tcW w:w="1119" w:type="dxa"/>
            <w:vAlign w:val="center"/>
          </w:tcPr>
          <w:p w14:paraId="3C283202" w14:textId="1ED7D35E" w:rsidR="00C832C4" w:rsidRPr="00D73EEB" w:rsidRDefault="00C832C4" w:rsidP="00F90D55">
            <w:pPr>
              <w:spacing w:after="0" w:line="240" w:lineRule="auto"/>
              <w:jc w:val="center"/>
              <w:rPr>
                <w:rFonts w:ascii="Times New Roman" w:hAnsi="Times New Roman"/>
                <w:sz w:val="20"/>
                <w:szCs w:val="20"/>
              </w:rPr>
            </w:pPr>
            <w:r w:rsidRPr="00C03936">
              <w:rPr>
                <w:rFonts w:ascii="Times New Roman" w:hAnsi="Times New Roman"/>
                <w:sz w:val="20"/>
                <w:szCs w:val="20"/>
              </w:rPr>
              <w:t>Hz</w:t>
            </w:r>
          </w:p>
        </w:tc>
      </w:tr>
      <w:tr w:rsidR="00C832C4" w:rsidRPr="00C955C2" w14:paraId="494F3391" w14:textId="77777777" w:rsidTr="00151525">
        <w:trPr>
          <w:trHeight w:val="283"/>
          <w:jc w:val="center"/>
        </w:trPr>
        <w:tc>
          <w:tcPr>
            <w:tcW w:w="866" w:type="dxa"/>
          </w:tcPr>
          <w:p w14:paraId="35AA189A" w14:textId="49571437" w:rsidR="00C832C4" w:rsidRPr="00C832C4" w:rsidRDefault="00C832C4" w:rsidP="00F90D55">
            <w:pPr>
              <w:spacing w:after="0" w:line="240" w:lineRule="auto"/>
              <w:jc w:val="center"/>
              <w:rPr>
                <w:rFonts w:ascii="Times New Roman" w:eastAsiaTheme="minorEastAsia" w:hAnsi="Times New Roman" w:hint="eastAsia"/>
                <w:sz w:val="20"/>
                <w:szCs w:val="20"/>
                <w:lang w:eastAsia="zh-TW"/>
              </w:rPr>
            </w:pPr>
            <w:r>
              <w:rPr>
                <w:rFonts w:ascii="Times New Roman" w:eastAsiaTheme="minorEastAsia" w:hAnsi="Times New Roman" w:hint="eastAsia"/>
                <w:sz w:val="20"/>
                <w:szCs w:val="20"/>
                <w:lang w:eastAsia="zh-TW"/>
              </w:rPr>
              <w:t>12</w:t>
            </w:r>
          </w:p>
        </w:tc>
        <w:tc>
          <w:tcPr>
            <w:tcW w:w="1559" w:type="dxa"/>
            <w:vAlign w:val="center"/>
          </w:tcPr>
          <w:p w14:paraId="597EA6E8" w14:textId="58D48BBF" w:rsidR="00C832C4" w:rsidRPr="00D73EEB" w:rsidRDefault="00C832C4" w:rsidP="00F90D55">
            <w:pPr>
              <w:spacing w:after="0" w:line="240" w:lineRule="auto"/>
              <w:jc w:val="center"/>
              <w:rPr>
                <w:rFonts w:ascii="Times New Roman" w:hAnsi="Times New Roman"/>
                <w:sz w:val="20"/>
                <w:szCs w:val="20"/>
              </w:rPr>
            </w:pPr>
            <w:r w:rsidRPr="00C03936">
              <w:rPr>
                <w:rFonts w:ascii="Times New Roman" w:hAnsi="Times New Roman"/>
                <w:sz w:val="20"/>
                <w:szCs w:val="20"/>
              </w:rPr>
              <w:t>SNR</w:t>
            </w:r>
          </w:p>
        </w:tc>
        <w:tc>
          <w:tcPr>
            <w:tcW w:w="4096" w:type="dxa"/>
            <w:vAlign w:val="center"/>
          </w:tcPr>
          <w:p w14:paraId="6AD5FFC0" w14:textId="6D020CFA" w:rsidR="00C832C4" w:rsidRPr="00D73EEB" w:rsidRDefault="00C832C4" w:rsidP="00F90D55">
            <w:pPr>
              <w:spacing w:after="0" w:line="240" w:lineRule="auto"/>
              <w:jc w:val="center"/>
              <w:rPr>
                <w:rFonts w:ascii="Times New Roman" w:hAnsi="Times New Roman"/>
                <w:sz w:val="20"/>
                <w:szCs w:val="20"/>
              </w:rPr>
            </w:pPr>
            <w:r w:rsidRPr="00C03936">
              <w:rPr>
                <w:rFonts w:ascii="Times New Roman" w:hAnsi="Times New Roman"/>
                <w:sz w:val="20"/>
                <w:szCs w:val="20"/>
              </w:rPr>
              <w:t>Signal-to-noise ratio</w:t>
            </w:r>
          </w:p>
        </w:tc>
        <w:tc>
          <w:tcPr>
            <w:tcW w:w="1119" w:type="dxa"/>
            <w:vAlign w:val="center"/>
          </w:tcPr>
          <w:p w14:paraId="2EC1510D" w14:textId="02B8D6EC" w:rsidR="00C832C4" w:rsidRPr="00D73EEB" w:rsidRDefault="00C832C4" w:rsidP="00F90D55">
            <w:pPr>
              <w:spacing w:after="0" w:line="240" w:lineRule="auto"/>
              <w:jc w:val="center"/>
              <w:rPr>
                <w:rFonts w:ascii="Times New Roman" w:hAnsi="Times New Roman"/>
                <w:sz w:val="20"/>
                <w:szCs w:val="20"/>
              </w:rPr>
            </w:pPr>
            <w:r w:rsidRPr="00C03936">
              <w:rPr>
                <w:rFonts w:ascii="Times New Roman" w:hAnsi="Times New Roman"/>
                <w:sz w:val="20"/>
                <w:szCs w:val="20"/>
              </w:rPr>
              <w:t>—</w:t>
            </w:r>
          </w:p>
        </w:tc>
      </w:tr>
      <w:tr w:rsidR="00C832C4" w:rsidRPr="00C955C2" w14:paraId="448F3891" w14:textId="77777777" w:rsidTr="00151525">
        <w:trPr>
          <w:trHeight w:val="283"/>
          <w:jc w:val="center"/>
        </w:trPr>
        <w:tc>
          <w:tcPr>
            <w:tcW w:w="866" w:type="dxa"/>
          </w:tcPr>
          <w:p w14:paraId="2B3C797C" w14:textId="5CCD0B32" w:rsidR="00C832C4" w:rsidRPr="00C832C4" w:rsidRDefault="00C832C4" w:rsidP="00F90D55">
            <w:pPr>
              <w:spacing w:after="0" w:line="240" w:lineRule="auto"/>
              <w:jc w:val="center"/>
              <w:rPr>
                <w:rFonts w:ascii="Times New Roman" w:eastAsiaTheme="minorEastAsia" w:hAnsi="Times New Roman" w:hint="eastAsia"/>
                <w:sz w:val="20"/>
                <w:szCs w:val="20"/>
                <w:lang w:eastAsia="zh-TW"/>
              </w:rPr>
            </w:pPr>
            <w:r>
              <w:rPr>
                <w:rFonts w:ascii="Times New Roman" w:eastAsiaTheme="minorEastAsia" w:hAnsi="Times New Roman" w:hint="eastAsia"/>
                <w:sz w:val="20"/>
                <w:szCs w:val="20"/>
                <w:lang w:eastAsia="zh-TW"/>
              </w:rPr>
              <w:t>13</w:t>
            </w:r>
          </w:p>
        </w:tc>
        <w:tc>
          <w:tcPr>
            <w:tcW w:w="1559" w:type="dxa"/>
            <w:vAlign w:val="center"/>
          </w:tcPr>
          <w:p w14:paraId="4A0D5892" w14:textId="0819D835" w:rsidR="00C832C4" w:rsidRPr="00D73EEB" w:rsidRDefault="00C832C4" w:rsidP="00F90D55">
            <w:pPr>
              <w:spacing w:after="0" w:line="240" w:lineRule="auto"/>
              <w:jc w:val="center"/>
              <w:rPr>
                <w:rFonts w:ascii="Times New Roman" w:hAnsi="Times New Roman"/>
                <w:sz w:val="20"/>
                <w:szCs w:val="20"/>
              </w:rPr>
            </w:pPr>
            <m:oMathPara>
              <m:oMath>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spoof</m:t>
                    </m:r>
                  </m:sub>
                </m:sSub>
              </m:oMath>
            </m:oMathPara>
          </w:p>
        </w:tc>
        <w:tc>
          <w:tcPr>
            <w:tcW w:w="4096" w:type="dxa"/>
            <w:vAlign w:val="center"/>
          </w:tcPr>
          <w:p w14:paraId="7D0BC0A9" w14:textId="62880CC5" w:rsidR="00C832C4" w:rsidRPr="00D73EEB" w:rsidRDefault="00C832C4" w:rsidP="00F90D55">
            <w:pPr>
              <w:spacing w:after="0" w:line="240" w:lineRule="auto"/>
              <w:jc w:val="center"/>
              <w:rPr>
                <w:rFonts w:ascii="Times New Roman" w:hAnsi="Times New Roman"/>
                <w:sz w:val="20"/>
                <w:szCs w:val="20"/>
              </w:rPr>
            </w:pPr>
            <w:r w:rsidRPr="00C03936">
              <w:rPr>
                <w:rFonts w:ascii="Times New Roman" w:hAnsi="Times New Roman"/>
                <w:sz w:val="20"/>
                <w:szCs w:val="20"/>
              </w:rPr>
              <w:t>AIS spoofing probability</w:t>
            </w:r>
          </w:p>
        </w:tc>
        <w:tc>
          <w:tcPr>
            <w:tcW w:w="1119" w:type="dxa"/>
            <w:vAlign w:val="center"/>
          </w:tcPr>
          <w:p w14:paraId="46EB1B9D" w14:textId="185ED626" w:rsidR="00C832C4" w:rsidRPr="00D73EEB" w:rsidRDefault="00C832C4" w:rsidP="00F90D55">
            <w:pPr>
              <w:spacing w:after="0" w:line="240" w:lineRule="auto"/>
              <w:jc w:val="center"/>
              <w:rPr>
                <w:rFonts w:ascii="Times New Roman" w:hAnsi="Times New Roman"/>
                <w:sz w:val="20"/>
                <w:szCs w:val="20"/>
              </w:rPr>
            </w:pPr>
            <w:r w:rsidRPr="00C03936">
              <w:rPr>
                <w:rFonts w:ascii="Times New Roman" w:hAnsi="Times New Roman"/>
                <w:sz w:val="20"/>
                <w:szCs w:val="20"/>
              </w:rPr>
              <w:t>—</w:t>
            </w:r>
          </w:p>
        </w:tc>
      </w:tr>
      <w:tr w:rsidR="00C832C4" w:rsidRPr="00C955C2" w14:paraId="3020442E" w14:textId="77777777" w:rsidTr="00151525">
        <w:trPr>
          <w:trHeight w:val="283"/>
          <w:jc w:val="center"/>
        </w:trPr>
        <w:tc>
          <w:tcPr>
            <w:tcW w:w="866" w:type="dxa"/>
          </w:tcPr>
          <w:p w14:paraId="4539C9FA" w14:textId="7035C736" w:rsidR="00C832C4" w:rsidRDefault="00C832C4" w:rsidP="00F90D55">
            <w:pPr>
              <w:spacing w:after="0" w:line="240" w:lineRule="auto"/>
              <w:jc w:val="center"/>
              <w:rPr>
                <w:rFonts w:ascii="Times New Roman" w:eastAsiaTheme="minorEastAsia" w:hAnsi="Times New Roman" w:hint="eastAsia"/>
                <w:sz w:val="20"/>
                <w:szCs w:val="20"/>
                <w:lang w:eastAsia="zh-TW"/>
              </w:rPr>
            </w:pPr>
            <w:r>
              <w:rPr>
                <w:rFonts w:ascii="Times New Roman" w:eastAsiaTheme="minorEastAsia" w:hAnsi="Times New Roman" w:hint="eastAsia"/>
                <w:sz w:val="20"/>
                <w:szCs w:val="20"/>
                <w:lang w:eastAsia="zh-TW"/>
              </w:rPr>
              <w:t>14</w:t>
            </w:r>
          </w:p>
        </w:tc>
        <w:tc>
          <w:tcPr>
            <w:tcW w:w="1559" w:type="dxa"/>
            <w:vAlign w:val="center"/>
          </w:tcPr>
          <w:p w14:paraId="55064579" w14:textId="094A2C47" w:rsidR="00C832C4" w:rsidRPr="00D73EEB" w:rsidRDefault="00C832C4" w:rsidP="00F90D55">
            <w:pPr>
              <w:spacing w:after="0" w:line="240" w:lineRule="auto"/>
              <w:jc w:val="center"/>
              <w:rPr>
                <w:rFonts w:ascii="Times New Roman" w:hAnsi="Times New Roman"/>
                <w:sz w:val="20"/>
                <w:szCs w:val="20"/>
              </w:rPr>
            </w:pPr>
            <m:oMathPara>
              <m:oMath>
                <m:r>
                  <m:rPr>
                    <m:sty m:val="p"/>
                  </m:rPr>
                  <w:rPr>
                    <w:rFonts w:ascii="Cambria Math" w:hAnsi="Cambria Math"/>
                    <w:sz w:val="20"/>
                    <w:szCs w:val="20"/>
                  </w:rPr>
                  <m:t>Δ</m:t>
                </m:r>
                <m:r>
                  <w:rPr>
                    <w:rFonts w:ascii="Cambria Math" w:hAnsi="Cambria Math"/>
                    <w:sz w:val="20"/>
                    <w:szCs w:val="20"/>
                  </w:rPr>
                  <m:t>P</m:t>
                </m:r>
              </m:oMath>
            </m:oMathPara>
          </w:p>
        </w:tc>
        <w:tc>
          <w:tcPr>
            <w:tcW w:w="4096" w:type="dxa"/>
            <w:vAlign w:val="center"/>
          </w:tcPr>
          <w:p w14:paraId="6CA42200" w14:textId="7D91434E" w:rsidR="00C832C4" w:rsidRPr="00D73EEB" w:rsidRDefault="00C832C4" w:rsidP="00F90D55">
            <w:pPr>
              <w:spacing w:after="0" w:line="240" w:lineRule="auto"/>
              <w:jc w:val="center"/>
              <w:rPr>
                <w:rFonts w:ascii="Times New Roman" w:hAnsi="Times New Roman"/>
                <w:sz w:val="20"/>
                <w:szCs w:val="20"/>
              </w:rPr>
            </w:pPr>
            <w:r w:rsidRPr="00C03936">
              <w:rPr>
                <w:rFonts w:ascii="Times New Roman" w:hAnsi="Times New Roman"/>
                <w:sz w:val="20"/>
                <w:szCs w:val="20"/>
              </w:rPr>
              <w:t>Position difference</w:t>
            </w:r>
          </w:p>
        </w:tc>
        <w:tc>
          <w:tcPr>
            <w:tcW w:w="1119" w:type="dxa"/>
            <w:vAlign w:val="center"/>
          </w:tcPr>
          <w:p w14:paraId="6FB93B2E" w14:textId="48D00B49" w:rsidR="00C832C4" w:rsidRPr="00D73EEB" w:rsidRDefault="00C832C4" w:rsidP="00F90D55">
            <w:pPr>
              <w:spacing w:after="0" w:line="240" w:lineRule="auto"/>
              <w:jc w:val="center"/>
              <w:rPr>
                <w:rFonts w:ascii="Times New Roman" w:hAnsi="Times New Roman"/>
                <w:sz w:val="20"/>
                <w:szCs w:val="20"/>
              </w:rPr>
            </w:pPr>
            <w:r w:rsidRPr="00C03936">
              <w:rPr>
                <w:rFonts w:ascii="Times New Roman" w:hAnsi="Times New Roman"/>
                <w:sz w:val="20"/>
                <w:szCs w:val="20"/>
              </w:rPr>
              <w:t>m</w:t>
            </w:r>
          </w:p>
        </w:tc>
      </w:tr>
      <w:tr w:rsidR="00C832C4" w:rsidRPr="00C955C2" w14:paraId="325767E5" w14:textId="77777777" w:rsidTr="00151525">
        <w:trPr>
          <w:trHeight w:val="283"/>
          <w:jc w:val="center"/>
        </w:trPr>
        <w:tc>
          <w:tcPr>
            <w:tcW w:w="866" w:type="dxa"/>
          </w:tcPr>
          <w:p w14:paraId="3EB371A7" w14:textId="55CC3901" w:rsidR="00C832C4" w:rsidRDefault="00C832C4" w:rsidP="00F90D55">
            <w:pPr>
              <w:spacing w:after="0" w:line="240" w:lineRule="auto"/>
              <w:jc w:val="center"/>
              <w:rPr>
                <w:rFonts w:ascii="Times New Roman" w:eastAsiaTheme="minorEastAsia" w:hAnsi="Times New Roman" w:hint="eastAsia"/>
                <w:sz w:val="20"/>
                <w:szCs w:val="20"/>
                <w:lang w:eastAsia="zh-TW"/>
              </w:rPr>
            </w:pPr>
            <w:r>
              <w:rPr>
                <w:rFonts w:ascii="Times New Roman" w:eastAsiaTheme="minorEastAsia" w:hAnsi="Times New Roman" w:hint="eastAsia"/>
                <w:sz w:val="20"/>
                <w:szCs w:val="20"/>
                <w:lang w:eastAsia="zh-TW"/>
              </w:rPr>
              <w:t>15</w:t>
            </w:r>
          </w:p>
        </w:tc>
        <w:tc>
          <w:tcPr>
            <w:tcW w:w="1559" w:type="dxa"/>
            <w:vAlign w:val="center"/>
          </w:tcPr>
          <w:p w14:paraId="051BFC92" w14:textId="704DC469" w:rsidR="00C832C4" w:rsidRPr="00D73EEB" w:rsidRDefault="00C832C4" w:rsidP="00F90D55">
            <w:pPr>
              <w:spacing w:after="0" w:line="240" w:lineRule="auto"/>
              <w:jc w:val="center"/>
              <w:rPr>
                <w:rFonts w:ascii="Times New Roman" w:hAnsi="Times New Roman"/>
                <w:sz w:val="20"/>
                <w:szCs w:val="20"/>
              </w:rPr>
            </w:pPr>
            <m:oMathPara>
              <m:oMath>
                <m:r>
                  <m:rPr>
                    <m:sty m:val="p"/>
                  </m:rPr>
                  <w:rPr>
                    <w:rFonts w:ascii="Cambria Math" w:hAnsi="Cambria Math"/>
                    <w:sz w:val="20"/>
                    <w:szCs w:val="20"/>
                  </w:rPr>
                  <m:t>Δ</m:t>
                </m:r>
                <m:r>
                  <w:rPr>
                    <w:rFonts w:ascii="Cambria Math" w:hAnsi="Cambria Math"/>
                    <w:sz w:val="20"/>
                    <w:szCs w:val="20"/>
                  </w:rPr>
                  <m:t>V</m:t>
                </m:r>
              </m:oMath>
            </m:oMathPara>
          </w:p>
        </w:tc>
        <w:tc>
          <w:tcPr>
            <w:tcW w:w="4096" w:type="dxa"/>
            <w:vAlign w:val="center"/>
          </w:tcPr>
          <w:p w14:paraId="1DB52BE8" w14:textId="7274E8A0" w:rsidR="00C832C4" w:rsidRPr="00D73EEB" w:rsidRDefault="00C832C4" w:rsidP="00F90D55">
            <w:pPr>
              <w:spacing w:after="0" w:line="240" w:lineRule="auto"/>
              <w:jc w:val="center"/>
              <w:rPr>
                <w:rFonts w:ascii="Times New Roman" w:hAnsi="Times New Roman"/>
                <w:sz w:val="20"/>
                <w:szCs w:val="20"/>
              </w:rPr>
            </w:pPr>
            <w:r w:rsidRPr="00C03936">
              <w:rPr>
                <w:rFonts w:ascii="Times New Roman" w:hAnsi="Times New Roman"/>
                <w:sz w:val="20"/>
                <w:szCs w:val="20"/>
              </w:rPr>
              <w:t>Velocity difference</w:t>
            </w:r>
          </w:p>
        </w:tc>
        <w:tc>
          <w:tcPr>
            <w:tcW w:w="1119" w:type="dxa"/>
            <w:vAlign w:val="center"/>
          </w:tcPr>
          <w:p w14:paraId="4A6225F8" w14:textId="0A0D4554" w:rsidR="00C832C4" w:rsidRPr="00D73EEB" w:rsidRDefault="00C832C4" w:rsidP="00F90D55">
            <w:pPr>
              <w:spacing w:after="0" w:line="240" w:lineRule="auto"/>
              <w:jc w:val="center"/>
              <w:rPr>
                <w:rFonts w:ascii="Times New Roman" w:hAnsi="Times New Roman"/>
                <w:sz w:val="20"/>
                <w:szCs w:val="20"/>
              </w:rPr>
            </w:pPr>
            <w:r w:rsidRPr="00C03936">
              <w:rPr>
                <w:rFonts w:ascii="Times New Roman" w:hAnsi="Times New Roman"/>
                <w:sz w:val="20"/>
                <w:szCs w:val="20"/>
              </w:rPr>
              <w:t>m/s</w:t>
            </w:r>
          </w:p>
        </w:tc>
      </w:tr>
      <w:tr w:rsidR="00C832C4" w:rsidRPr="00C955C2" w14:paraId="74CC6BCE" w14:textId="77777777" w:rsidTr="00151525">
        <w:trPr>
          <w:trHeight w:val="283"/>
          <w:jc w:val="center"/>
        </w:trPr>
        <w:tc>
          <w:tcPr>
            <w:tcW w:w="866" w:type="dxa"/>
          </w:tcPr>
          <w:p w14:paraId="66A6D530" w14:textId="08E1EA8E" w:rsidR="00C832C4" w:rsidRDefault="00C832C4" w:rsidP="00F90D55">
            <w:pPr>
              <w:spacing w:after="0" w:line="240" w:lineRule="auto"/>
              <w:jc w:val="center"/>
              <w:rPr>
                <w:rFonts w:ascii="Times New Roman" w:eastAsiaTheme="minorEastAsia" w:hAnsi="Times New Roman" w:hint="eastAsia"/>
                <w:sz w:val="20"/>
                <w:szCs w:val="20"/>
                <w:lang w:eastAsia="zh-TW"/>
              </w:rPr>
            </w:pPr>
            <w:r>
              <w:rPr>
                <w:rFonts w:ascii="Times New Roman" w:eastAsiaTheme="minorEastAsia" w:hAnsi="Times New Roman" w:hint="eastAsia"/>
                <w:sz w:val="20"/>
                <w:szCs w:val="20"/>
                <w:lang w:eastAsia="zh-TW"/>
              </w:rPr>
              <w:t>16</w:t>
            </w:r>
          </w:p>
        </w:tc>
        <w:tc>
          <w:tcPr>
            <w:tcW w:w="1559" w:type="dxa"/>
            <w:vAlign w:val="center"/>
          </w:tcPr>
          <w:p w14:paraId="294D87ED" w14:textId="3A295D17" w:rsidR="00C832C4" w:rsidRPr="00D73EEB" w:rsidRDefault="00C832C4" w:rsidP="00F90D55">
            <w:pPr>
              <w:spacing w:after="0" w:line="240" w:lineRule="auto"/>
              <w:jc w:val="center"/>
              <w:rPr>
                <w:rFonts w:ascii="Times New Roman" w:hAnsi="Times New Roman"/>
                <w:sz w:val="20"/>
                <w:szCs w:val="20"/>
              </w:rPr>
            </w:pPr>
            <m:oMathPara>
              <m:oMath>
                <m:r>
                  <m:rPr>
                    <m:sty m:val="p"/>
                  </m:rPr>
                  <w:rPr>
                    <w:rFonts w:ascii="Cambria Math" w:hAnsi="Cambria Math"/>
                    <w:sz w:val="20"/>
                    <w:szCs w:val="20"/>
                  </w:rPr>
                  <m:t>Δ</m:t>
                </m:r>
                <m:r>
                  <w:rPr>
                    <w:rFonts w:ascii="Cambria Math" w:hAnsi="Cambria Math"/>
                    <w:sz w:val="20"/>
                    <w:szCs w:val="20"/>
                  </w:rPr>
                  <m:t>T</m:t>
                </m:r>
              </m:oMath>
            </m:oMathPara>
          </w:p>
        </w:tc>
        <w:tc>
          <w:tcPr>
            <w:tcW w:w="4096" w:type="dxa"/>
            <w:vAlign w:val="center"/>
          </w:tcPr>
          <w:p w14:paraId="1E6461BF" w14:textId="5FE51053" w:rsidR="00C832C4" w:rsidRPr="00D73EEB" w:rsidRDefault="00C832C4" w:rsidP="00F90D55">
            <w:pPr>
              <w:spacing w:after="0" w:line="240" w:lineRule="auto"/>
              <w:jc w:val="center"/>
              <w:rPr>
                <w:rFonts w:ascii="Times New Roman" w:hAnsi="Times New Roman"/>
                <w:sz w:val="20"/>
                <w:szCs w:val="20"/>
              </w:rPr>
            </w:pPr>
            <w:r w:rsidRPr="00C03936">
              <w:rPr>
                <w:rFonts w:ascii="Times New Roman" w:hAnsi="Times New Roman"/>
                <w:sz w:val="20"/>
                <w:szCs w:val="20"/>
              </w:rPr>
              <w:t>Time difference</w:t>
            </w:r>
          </w:p>
        </w:tc>
        <w:tc>
          <w:tcPr>
            <w:tcW w:w="1119" w:type="dxa"/>
            <w:vAlign w:val="center"/>
          </w:tcPr>
          <w:p w14:paraId="0C069D47" w14:textId="71B0193D" w:rsidR="00C832C4" w:rsidRPr="00D73EEB" w:rsidRDefault="00C832C4" w:rsidP="00F90D55">
            <w:pPr>
              <w:spacing w:after="0" w:line="240" w:lineRule="auto"/>
              <w:jc w:val="center"/>
              <w:rPr>
                <w:rFonts w:ascii="Times New Roman" w:hAnsi="Times New Roman"/>
                <w:sz w:val="20"/>
                <w:szCs w:val="20"/>
              </w:rPr>
            </w:pPr>
            <w:r w:rsidRPr="00C03936">
              <w:rPr>
                <w:rFonts w:ascii="Times New Roman" w:hAnsi="Times New Roman"/>
                <w:sz w:val="20"/>
                <w:szCs w:val="20"/>
              </w:rPr>
              <w:t>s</w:t>
            </w:r>
          </w:p>
        </w:tc>
      </w:tr>
      <w:tr w:rsidR="00C832C4" w:rsidRPr="00C955C2" w14:paraId="48013206" w14:textId="77777777" w:rsidTr="00151525">
        <w:trPr>
          <w:trHeight w:val="283"/>
          <w:jc w:val="center"/>
        </w:trPr>
        <w:tc>
          <w:tcPr>
            <w:tcW w:w="866" w:type="dxa"/>
          </w:tcPr>
          <w:p w14:paraId="2623409F" w14:textId="5BEE736C" w:rsidR="00C832C4" w:rsidRDefault="00C832C4" w:rsidP="00F90D55">
            <w:pPr>
              <w:spacing w:after="0" w:line="240" w:lineRule="auto"/>
              <w:jc w:val="center"/>
              <w:rPr>
                <w:rFonts w:ascii="Times New Roman" w:eastAsiaTheme="minorEastAsia" w:hAnsi="Times New Roman" w:hint="eastAsia"/>
                <w:sz w:val="20"/>
                <w:szCs w:val="20"/>
                <w:lang w:eastAsia="zh-TW"/>
              </w:rPr>
            </w:pPr>
            <w:r>
              <w:rPr>
                <w:rFonts w:ascii="Times New Roman" w:eastAsiaTheme="minorEastAsia" w:hAnsi="Times New Roman" w:hint="eastAsia"/>
                <w:sz w:val="20"/>
                <w:szCs w:val="20"/>
                <w:lang w:eastAsia="zh-TW"/>
              </w:rPr>
              <w:t>17</w:t>
            </w:r>
          </w:p>
        </w:tc>
        <w:tc>
          <w:tcPr>
            <w:tcW w:w="1559" w:type="dxa"/>
            <w:vAlign w:val="center"/>
          </w:tcPr>
          <w:p w14:paraId="3172E895" w14:textId="0BC5383E" w:rsidR="00C832C4" w:rsidRPr="00D73EEB" w:rsidRDefault="00C832C4" w:rsidP="00F90D55">
            <w:pPr>
              <w:spacing w:after="0" w:line="240" w:lineRule="auto"/>
              <w:jc w:val="center"/>
              <w:rPr>
                <w:rFonts w:ascii="Times New Roman" w:hAnsi="Times New Roman"/>
                <w:sz w:val="20"/>
                <w:szCs w:val="20"/>
              </w:rPr>
            </w:pPr>
            <m:oMathPara>
              <m:oMath>
                <m:r>
                  <m:rPr>
                    <m:sty m:val="p"/>
                  </m:rPr>
                  <w:rPr>
                    <w:rFonts w:ascii="Cambria Math" w:hAnsi="Cambria Math"/>
                    <w:sz w:val="20"/>
                    <w:szCs w:val="20"/>
                  </w:rPr>
                  <m:t>Γ</m:t>
                </m:r>
              </m:oMath>
            </m:oMathPara>
          </w:p>
        </w:tc>
        <w:tc>
          <w:tcPr>
            <w:tcW w:w="4096" w:type="dxa"/>
            <w:vAlign w:val="center"/>
          </w:tcPr>
          <w:p w14:paraId="20516749" w14:textId="280B5866" w:rsidR="00C832C4" w:rsidRPr="00D73EEB" w:rsidRDefault="00C832C4" w:rsidP="00F90D55">
            <w:pPr>
              <w:spacing w:after="0" w:line="240" w:lineRule="auto"/>
              <w:jc w:val="center"/>
              <w:rPr>
                <w:rFonts w:ascii="Times New Roman" w:hAnsi="Times New Roman"/>
                <w:sz w:val="20"/>
                <w:szCs w:val="20"/>
              </w:rPr>
            </w:pPr>
            <w:r w:rsidRPr="00C03936">
              <w:rPr>
                <w:rFonts w:ascii="Times New Roman" w:hAnsi="Times New Roman"/>
                <w:sz w:val="20"/>
                <w:szCs w:val="20"/>
              </w:rPr>
              <w:t>Consistency threshold</w:t>
            </w:r>
          </w:p>
        </w:tc>
        <w:tc>
          <w:tcPr>
            <w:tcW w:w="1119" w:type="dxa"/>
            <w:vAlign w:val="center"/>
          </w:tcPr>
          <w:p w14:paraId="6DF4161C" w14:textId="564B0B88" w:rsidR="00C832C4" w:rsidRPr="00D73EEB" w:rsidRDefault="00C832C4" w:rsidP="00F90D55">
            <w:pPr>
              <w:spacing w:after="0" w:line="240" w:lineRule="auto"/>
              <w:jc w:val="center"/>
              <w:rPr>
                <w:rFonts w:ascii="Times New Roman" w:hAnsi="Times New Roman"/>
                <w:sz w:val="20"/>
                <w:szCs w:val="20"/>
              </w:rPr>
            </w:pPr>
            <w:r w:rsidRPr="00C03936">
              <w:rPr>
                <w:rFonts w:ascii="Times New Roman" w:hAnsi="Times New Roman"/>
                <w:sz w:val="20"/>
                <w:szCs w:val="20"/>
              </w:rPr>
              <w:t>—</w:t>
            </w:r>
          </w:p>
        </w:tc>
      </w:tr>
    </w:tbl>
    <w:p w14:paraId="0DF785A1" w14:textId="3C6963D9" w:rsidR="00C03936" w:rsidRPr="00C03936" w:rsidRDefault="001A48E6" w:rsidP="00C03936">
      <w:pPr>
        <w:spacing w:after="0" w:line="240" w:lineRule="auto"/>
        <w:jc w:val="both"/>
        <w:rPr>
          <w:rFonts w:ascii="Times New Roman" w:hAnsi="Times New Roman"/>
          <w:b/>
          <w:bCs/>
          <w:sz w:val="20"/>
          <w:szCs w:val="20"/>
        </w:rPr>
      </w:pPr>
      <w:r>
        <w:rPr>
          <w:rFonts w:ascii="Times New Roman" w:eastAsiaTheme="minorEastAsia" w:hAnsi="Times New Roman" w:hint="eastAsia"/>
          <w:b/>
          <w:bCs/>
          <w:sz w:val="20"/>
          <w:szCs w:val="20"/>
          <w:lang w:eastAsia="zh-TW"/>
        </w:rPr>
        <w:t xml:space="preserve">2.7 </w:t>
      </w:r>
      <w:r w:rsidR="00C03936" w:rsidRPr="00C03936">
        <w:rPr>
          <w:rFonts w:ascii="Times New Roman" w:hAnsi="Times New Roman"/>
          <w:b/>
          <w:bCs/>
          <w:sz w:val="20"/>
          <w:szCs w:val="20"/>
        </w:rPr>
        <w:t>End-to-End Response Delay</w:t>
      </w:r>
    </w:p>
    <w:p w14:paraId="6BCE2F3B" w14:textId="77777777" w:rsidR="00C03936" w:rsidRPr="00C03936" w:rsidRDefault="00C03936" w:rsidP="00C832C4">
      <w:pPr>
        <w:spacing w:after="0" w:line="240" w:lineRule="auto"/>
        <w:ind w:firstLine="720"/>
        <w:jc w:val="both"/>
        <w:rPr>
          <w:rFonts w:ascii="Times New Roman" w:hAnsi="Times New Roman"/>
          <w:sz w:val="20"/>
          <w:szCs w:val="20"/>
        </w:rPr>
      </w:pPr>
      <w:r w:rsidRPr="00C03936">
        <w:rPr>
          <w:rFonts w:ascii="Times New Roman" w:hAnsi="Times New Roman"/>
          <w:sz w:val="20"/>
          <w:szCs w:val="20"/>
        </w:rPr>
        <w:t>The total response delay represents the time required for the system to react to potential maritime risks. It is defined as</w:t>
      </w:r>
    </w:p>
    <w:p w14:paraId="5FF6CEB0" w14:textId="5B667356" w:rsidR="00C03936" w:rsidRPr="00C03936" w:rsidRDefault="00C03936" w:rsidP="00C03936">
      <w:pPr>
        <w:spacing w:after="0" w:line="240" w:lineRule="auto"/>
        <w:jc w:val="both"/>
        <w:rPr>
          <w:rFonts w:ascii="Times New Roman" w:eastAsiaTheme="minorEastAsia" w:hAnsi="Times New Roman" w:hint="eastAsia"/>
          <w:sz w:val="20"/>
          <w:szCs w:val="20"/>
          <w:lang w:eastAsia="zh-TW"/>
        </w:rPr>
      </w:pPr>
      <m:oMathPara>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Total</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Sat</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UAV</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AIS</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Proc</m:t>
              </m:r>
            </m:sub>
          </m:sSub>
        </m:oMath>
      </m:oMathPara>
    </w:p>
    <w:p w14:paraId="1A641147" w14:textId="77777777" w:rsidR="00C03936" w:rsidRPr="00C03936" w:rsidRDefault="00C03936" w:rsidP="00C832C4">
      <w:pPr>
        <w:spacing w:after="0" w:line="240" w:lineRule="auto"/>
        <w:ind w:firstLine="720"/>
        <w:jc w:val="both"/>
        <w:rPr>
          <w:rFonts w:ascii="Times New Roman" w:hAnsi="Times New Roman"/>
          <w:sz w:val="20"/>
          <w:szCs w:val="20"/>
        </w:rPr>
      </w:pPr>
      <w:r w:rsidRPr="00C03936">
        <w:rPr>
          <w:rFonts w:ascii="Times New Roman" w:hAnsi="Times New Roman"/>
          <w:sz w:val="20"/>
          <w:szCs w:val="20"/>
        </w:rPr>
        <w:t>where the terms represent delay contributions from satellite sensing, aerial communication, surface transmission, and data processing, respectively.</w:t>
      </w:r>
    </w:p>
    <w:p w14:paraId="0BF79462" w14:textId="126748CB" w:rsidR="00C03936" w:rsidRPr="00C03936" w:rsidRDefault="001A48E6" w:rsidP="00C03936">
      <w:pPr>
        <w:spacing w:after="0" w:line="240" w:lineRule="auto"/>
        <w:jc w:val="both"/>
        <w:rPr>
          <w:rFonts w:ascii="Times New Roman" w:hAnsi="Times New Roman"/>
          <w:b/>
          <w:bCs/>
          <w:sz w:val="20"/>
          <w:szCs w:val="20"/>
        </w:rPr>
      </w:pPr>
      <w:r>
        <w:rPr>
          <w:rFonts w:ascii="Times New Roman" w:eastAsiaTheme="minorEastAsia" w:hAnsi="Times New Roman" w:hint="eastAsia"/>
          <w:b/>
          <w:bCs/>
          <w:sz w:val="20"/>
          <w:szCs w:val="20"/>
          <w:lang w:eastAsia="zh-TW"/>
        </w:rPr>
        <w:t xml:space="preserve">2.8 </w:t>
      </w:r>
      <w:r w:rsidR="00C03936" w:rsidRPr="00C03936">
        <w:rPr>
          <w:rFonts w:ascii="Times New Roman" w:hAnsi="Times New Roman"/>
          <w:b/>
          <w:bCs/>
          <w:sz w:val="20"/>
          <w:szCs w:val="20"/>
        </w:rPr>
        <w:t>Satellite-Layer Delay</w:t>
      </w:r>
    </w:p>
    <w:p w14:paraId="340420EF" w14:textId="7BE567BC" w:rsidR="00C03936" w:rsidRPr="00C03936" w:rsidRDefault="00C03936" w:rsidP="00C832C4">
      <w:pPr>
        <w:spacing w:after="0" w:line="240" w:lineRule="auto"/>
        <w:ind w:firstLine="720"/>
        <w:jc w:val="both"/>
        <w:rPr>
          <w:rFonts w:ascii="Times New Roman" w:hAnsi="Times New Roman"/>
          <w:sz w:val="20"/>
          <w:szCs w:val="20"/>
        </w:rPr>
      </w:pPr>
      <w:r w:rsidRPr="00C03936">
        <w:rPr>
          <w:rFonts w:ascii="Times New Roman" w:hAnsi="Times New Roman"/>
          <w:sz w:val="20"/>
          <w:szCs w:val="20"/>
        </w:rPr>
        <w:t xml:space="preserve">For wide-area monitoring, satellite communication delay is an important factor. The propagation delay is </w:t>
      </w:r>
      <w:r w:rsidR="00C832C4" w:rsidRPr="00C03936">
        <w:rPr>
          <w:rFonts w:ascii="Times New Roman" w:hAnsi="Times New Roman"/>
          <w:sz w:val="20"/>
          <w:szCs w:val="20"/>
        </w:rPr>
        <w:t>approximate</w:t>
      </w:r>
      <w:r w:rsidRPr="00C03936">
        <w:rPr>
          <w:rFonts w:ascii="Times New Roman" w:hAnsi="Times New Roman"/>
          <w:sz w:val="20"/>
          <w:szCs w:val="20"/>
        </w:rPr>
        <w:t xml:space="preserve"> as</w:t>
      </w:r>
    </w:p>
    <w:p w14:paraId="1D70468B" w14:textId="2AC9824C" w:rsidR="00C03936" w:rsidRPr="00C03936" w:rsidRDefault="00C03936" w:rsidP="00C03936">
      <w:pPr>
        <w:spacing w:after="0" w:line="240" w:lineRule="auto"/>
        <w:jc w:val="both"/>
        <w:rPr>
          <w:rFonts w:ascii="Times New Roman" w:eastAsiaTheme="minorEastAsia" w:hAnsi="Times New Roman" w:hint="eastAsia"/>
          <w:sz w:val="20"/>
          <w:szCs w:val="20"/>
          <w:lang w:eastAsia="zh-TW"/>
        </w:rPr>
      </w:pPr>
      <m:oMathPara>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prop</m:t>
              </m:r>
            </m:sub>
          </m:sSub>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H</m:t>
              </m:r>
            </m:num>
            <m:den>
              <m:r>
                <w:rPr>
                  <w:rFonts w:ascii="Cambria Math" w:hAnsi="Cambria Math"/>
                  <w:sz w:val="20"/>
                  <w:szCs w:val="20"/>
                </w:rPr>
                <m:t>c⋅</m:t>
              </m:r>
              <m:r>
                <m:rPr>
                  <m:sty m:val="p"/>
                </m:rPr>
                <w:rPr>
                  <w:rFonts w:ascii="Cambria Math" w:hAnsi="Cambria Math"/>
                  <w:sz w:val="20"/>
                  <w:szCs w:val="20"/>
                </w:rPr>
                <m:t>sin</m:t>
              </m:r>
              <m:r>
                <w:rPr>
                  <w:rFonts w:ascii="Cambria Math" w:hAnsi="Cambria Math"/>
                  <w:sz w:val="20"/>
                  <w:szCs w:val="20"/>
                </w:rPr>
                <m:t>⁡(θ)</m:t>
              </m:r>
            </m:den>
          </m:f>
        </m:oMath>
      </m:oMathPara>
    </w:p>
    <w:p w14:paraId="774F148A" w14:textId="40A332E9" w:rsidR="00C03936" w:rsidRPr="00C03936" w:rsidRDefault="00C03936" w:rsidP="00C832C4">
      <w:pPr>
        <w:spacing w:after="0" w:line="240" w:lineRule="auto"/>
        <w:ind w:firstLine="720"/>
        <w:jc w:val="both"/>
        <w:rPr>
          <w:rFonts w:ascii="Times New Roman" w:hAnsi="Times New Roman"/>
          <w:sz w:val="20"/>
          <w:szCs w:val="20"/>
        </w:rPr>
      </w:pPr>
      <w:r w:rsidRPr="00C03936">
        <w:rPr>
          <w:rFonts w:ascii="Times New Roman" w:hAnsi="Times New Roman"/>
          <w:sz w:val="20"/>
          <w:szCs w:val="20"/>
        </w:rPr>
        <w:t xml:space="preserve">where </w:t>
      </w:r>
      <m:oMath>
        <m:r>
          <w:rPr>
            <w:rFonts w:ascii="Cambria Math" w:hAnsi="Cambria Math"/>
            <w:sz w:val="20"/>
            <w:szCs w:val="20"/>
          </w:rPr>
          <m:t>H</m:t>
        </m:r>
      </m:oMath>
      <w:r w:rsidRPr="00C03936">
        <w:rPr>
          <w:rFonts w:ascii="Times New Roman" w:hAnsi="Times New Roman"/>
          <w:sz w:val="20"/>
          <w:szCs w:val="20"/>
        </w:rPr>
        <w:t xml:space="preserve">is the satellite altitude, </w:t>
      </w:r>
      <m:oMath>
        <m:r>
          <w:rPr>
            <w:rFonts w:ascii="Cambria Math" w:hAnsi="Cambria Math"/>
            <w:sz w:val="20"/>
            <w:szCs w:val="20"/>
          </w:rPr>
          <m:t>c</m:t>
        </m:r>
      </m:oMath>
      <w:r w:rsidRPr="00C03936">
        <w:rPr>
          <w:rFonts w:ascii="Times New Roman" w:hAnsi="Times New Roman"/>
          <w:sz w:val="20"/>
          <w:szCs w:val="20"/>
        </w:rPr>
        <w:t xml:space="preserve">is the speed of light, and </w:t>
      </w:r>
      <m:oMath>
        <m:r>
          <w:rPr>
            <w:rFonts w:ascii="Cambria Math" w:hAnsi="Cambria Math"/>
            <w:sz w:val="20"/>
            <w:szCs w:val="20"/>
          </w:rPr>
          <m:t>θ</m:t>
        </m:r>
      </m:oMath>
      <w:r w:rsidRPr="00C03936">
        <w:rPr>
          <w:rFonts w:ascii="Times New Roman" w:hAnsi="Times New Roman"/>
          <w:sz w:val="20"/>
          <w:szCs w:val="20"/>
        </w:rPr>
        <w:t>is the elevation angle.</w:t>
      </w:r>
    </w:p>
    <w:p w14:paraId="2FD3EE5E" w14:textId="21C45923" w:rsidR="00C03936" w:rsidRPr="00C03936" w:rsidRDefault="001A48E6" w:rsidP="00C03936">
      <w:pPr>
        <w:spacing w:after="0" w:line="240" w:lineRule="auto"/>
        <w:jc w:val="both"/>
        <w:rPr>
          <w:rFonts w:ascii="Times New Roman" w:hAnsi="Times New Roman"/>
          <w:b/>
          <w:bCs/>
          <w:sz w:val="20"/>
          <w:szCs w:val="20"/>
        </w:rPr>
      </w:pPr>
      <w:r>
        <w:rPr>
          <w:rFonts w:ascii="Times New Roman" w:eastAsiaTheme="minorEastAsia" w:hAnsi="Times New Roman" w:hint="eastAsia"/>
          <w:b/>
          <w:bCs/>
          <w:sz w:val="20"/>
          <w:szCs w:val="20"/>
          <w:lang w:eastAsia="zh-TW"/>
        </w:rPr>
        <w:t xml:space="preserve">2.9 </w:t>
      </w:r>
      <w:r w:rsidR="00C03936" w:rsidRPr="00C03936">
        <w:rPr>
          <w:rFonts w:ascii="Times New Roman" w:hAnsi="Times New Roman"/>
          <w:b/>
          <w:bCs/>
          <w:sz w:val="20"/>
          <w:szCs w:val="20"/>
        </w:rPr>
        <w:t>Aerial Relay Delay</w:t>
      </w:r>
    </w:p>
    <w:p w14:paraId="706C45EA" w14:textId="77777777" w:rsidR="00C03936" w:rsidRPr="00C03936" w:rsidRDefault="00C03936" w:rsidP="00C832C4">
      <w:pPr>
        <w:spacing w:after="0" w:line="240" w:lineRule="auto"/>
        <w:ind w:firstLine="720"/>
        <w:jc w:val="both"/>
        <w:rPr>
          <w:rFonts w:ascii="Times New Roman" w:hAnsi="Times New Roman"/>
          <w:sz w:val="20"/>
          <w:szCs w:val="20"/>
        </w:rPr>
      </w:pPr>
      <w:r w:rsidRPr="00C03936">
        <w:rPr>
          <w:rFonts w:ascii="Times New Roman" w:hAnsi="Times New Roman"/>
          <w:sz w:val="20"/>
          <w:szCs w:val="20"/>
        </w:rPr>
        <w:t>In the aerial layer, the communication delay is expressed as</w:t>
      </w:r>
    </w:p>
    <w:p w14:paraId="04C323F0" w14:textId="0F985FC6" w:rsidR="00C03936" w:rsidRPr="00C03936" w:rsidRDefault="00C03936" w:rsidP="00C03936">
      <w:pPr>
        <w:spacing w:after="0" w:line="240" w:lineRule="auto"/>
        <w:jc w:val="both"/>
        <w:rPr>
          <w:rFonts w:ascii="Times New Roman" w:eastAsiaTheme="minorEastAsia" w:hAnsi="Times New Roman" w:hint="eastAsia"/>
          <w:sz w:val="20"/>
          <w:szCs w:val="20"/>
          <w:lang w:eastAsia="zh-TW"/>
        </w:rPr>
      </w:pPr>
      <m:oMathPara>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UAV</m:t>
              </m:r>
            </m:sub>
          </m:sSub>
          <m:r>
            <w:rPr>
              <w:rFonts w:ascii="Cambria Math" w:hAnsi="Cambria Math"/>
              <w:sz w:val="20"/>
              <w:szCs w:val="20"/>
            </w:rPr>
            <m:t>=</m:t>
          </m:r>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uav</m:t>
                  </m:r>
                </m:sub>
              </m:sSub>
            </m:num>
            <m:den>
              <m:r>
                <w:rPr>
                  <w:rFonts w:ascii="Cambria Math" w:hAnsi="Cambria Math"/>
                  <w:sz w:val="20"/>
                  <w:szCs w:val="20"/>
                </w:rPr>
                <m:t>c</m:t>
              </m:r>
            </m:den>
          </m:f>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MAC</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enc</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codec</m:t>
              </m:r>
            </m:sub>
          </m:sSub>
        </m:oMath>
      </m:oMathPara>
    </w:p>
    <w:p w14:paraId="4D466077" w14:textId="77777777" w:rsidR="00C03936" w:rsidRPr="00C03936" w:rsidRDefault="00C03936" w:rsidP="00C832C4">
      <w:pPr>
        <w:spacing w:after="0" w:line="240" w:lineRule="auto"/>
        <w:ind w:firstLine="720"/>
        <w:jc w:val="both"/>
        <w:rPr>
          <w:rFonts w:ascii="Times New Roman" w:hAnsi="Times New Roman"/>
          <w:sz w:val="20"/>
          <w:szCs w:val="20"/>
        </w:rPr>
      </w:pPr>
      <w:r w:rsidRPr="00C03936">
        <w:rPr>
          <w:rFonts w:ascii="Times New Roman" w:hAnsi="Times New Roman"/>
          <w:sz w:val="20"/>
          <w:szCs w:val="20"/>
        </w:rPr>
        <w:t>where the total aerial delay includes propagation delay, medium access delay, encoding delay, and image/video processing delay.</w:t>
      </w:r>
    </w:p>
    <w:p w14:paraId="1FEF8A80" w14:textId="3A0AEFDC" w:rsidR="00C03936" w:rsidRPr="00C03936" w:rsidRDefault="001A48E6" w:rsidP="00C03936">
      <w:pPr>
        <w:spacing w:after="0" w:line="240" w:lineRule="auto"/>
        <w:jc w:val="both"/>
        <w:rPr>
          <w:rFonts w:ascii="Times New Roman" w:hAnsi="Times New Roman"/>
          <w:b/>
          <w:bCs/>
          <w:sz w:val="20"/>
          <w:szCs w:val="20"/>
        </w:rPr>
      </w:pPr>
      <w:r>
        <w:rPr>
          <w:rFonts w:ascii="Times New Roman" w:eastAsiaTheme="minorEastAsia" w:hAnsi="Times New Roman" w:hint="eastAsia"/>
          <w:b/>
          <w:bCs/>
          <w:sz w:val="20"/>
          <w:szCs w:val="20"/>
          <w:lang w:eastAsia="zh-TW"/>
        </w:rPr>
        <w:t xml:space="preserve">2.10 </w:t>
      </w:r>
      <w:r w:rsidR="00C03936" w:rsidRPr="00C03936">
        <w:rPr>
          <w:rFonts w:ascii="Times New Roman" w:hAnsi="Times New Roman"/>
          <w:b/>
          <w:bCs/>
          <w:sz w:val="20"/>
          <w:szCs w:val="20"/>
        </w:rPr>
        <w:t>Surface-Layer Delay</w:t>
      </w:r>
    </w:p>
    <w:p w14:paraId="43A11F1A" w14:textId="77777777" w:rsidR="00C03936" w:rsidRPr="00C03936" w:rsidRDefault="00C03936" w:rsidP="00C832C4">
      <w:pPr>
        <w:spacing w:after="0" w:line="240" w:lineRule="auto"/>
        <w:ind w:firstLine="720"/>
        <w:jc w:val="both"/>
        <w:rPr>
          <w:rFonts w:ascii="Times New Roman" w:hAnsi="Times New Roman"/>
          <w:sz w:val="20"/>
          <w:szCs w:val="20"/>
        </w:rPr>
      </w:pPr>
      <w:r w:rsidRPr="00C03936">
        <w:rPr>
          <w:rFonts w:ascii="Times New Roman" w:hAnsi="Times New Roman"/>
          <w:sz w:val="20"/>
          <w:szCs w:val="20"/>
        </w:rPr>
        <w:t>The delay in the surface layer, mainly associated with AIS communication, is given by</w:t>
      </w:r>
    </w:p>
    <w:p w14:paraId="1732F0AE" w14:textId="639EF150" w:rsidR="00C03936" w:rsidRPr="00C03936" w:rsidRDefault="00C03936" w:rsidP="00C03936">
      <w:pPr>
        <w:spacing w:after="0" w:line="240" w:lineRule="auto"/>
        <w:jc w:val="both"/>
        <w:rPr>
          <w:rFonts w:ascii="Times New Roman" w:eastAsiaTheme="minorEastAsia" w:hAnsi="Times New Roman" w:hint="eastAsia"/>
          <w:sz w:val="20"/>
          <w:szCs w:val="20"/>
          <w:lang w:eastAsia="zh-TW"/>
        </w:rPr>
      </w:pPr>
      <m:oMathPara>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AIS</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wait</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prop</m:t>
              </m:r>
            </m:sub>
          </m:sSub>
        </m:oMath>
      </m:oMathPara>
    </w:p>
    <w:p w14:paraId="1847FA96" w14:textId="39FE6F84" w:rsidR="00C03936" w:rsidRPr="00C03936" w:rsidRDefault="00C03936" w:rsidP="00C832C4">
      <w:pPr>
        <w:spacing w:after="0" w:line="240" w:lineRule="auto"/>
        <w:ind w:firstLine="720"/>
        <w:jc w:val="both"/>
        <w:rPr>
          <w:rFonts w:ascii="Times New Roman" w:hAnsi="Times New Roman"/>
          <w:sz w:val="20"/>
          <w:szCs w:val="20"/>
        </w:rPr>
      </w:pPr>
      <w:r w:rsidRPr="00C03936">
        <w:rPr>
          <w:rFonts w:ascii="Times New Roman" w:hAnsi="Times New Roman"/>
          <w:sz w:val="20"/>
          <w:szCs w:val="20"/>
        </w:rPr>
        <w:t xml:space="preserve">where </w:t>
      </w:r>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wait</m:t>
            </m:r>
          </m:sub>
        </m:sSub>
      </m:oMath>
      <w:r w:rsidRPr="00C03936">
        <w:rPr>
          <w:rFonts w:ascii="Times New Roman" w:hAnsi="Times New Roman"/>
          <w:sz w:val="20"/>
          <w:szCs w:val="20"/>
        </w:rPr>
        <w:t xml:space="preserve">is the waiting delay caused by channel access or congestion, and </w:t>
      </w:r>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prop</m:t>
            </m:r>
          </m:sub>
        </m:sSub>
      </m:oMath>
      <w:r w:rsidRPr="00C03936">
        <w:rPr>
          <w:rFonts w:ascii="Times New Roman" w:hAnsi="Times New Roman"/>
          <w:sz w:val="20"/>
          <w:szCs w:val="20"/>
        </w:rPr>
        <w:t>is the propagation delay. In dense traffic areas, a larger waiting delay may reduce the effectiveness of collision warning systems.</w:t>
      </w:r>
    </w:p>
    <w:p w14:paraId="1C6508E3" w14:textId="6F83DFF6" w:rsidR="00C03936" w:rsidRPr="00C03936" w:rsidRDefault="001A48E6" w:rsidP="00C03936">
      <w:pPr>
        <w:spacing w:after="0" w:line="240" w:lineRule="auto"/>
        <w:jc w:val="both"/>
        <w:rPr>
          <w:rFonts w:ascii="Times New Roman" w:hAnsi="Times New Roman"/>
          <w:b/>
          <w:bCs/>
          <w:sz w:val="20"/>
          <w:szCs w:val="20"/>
        </w:rPr>
      </w:pPr>
      <w:r>
        <w:rPr>
          <w:rFonts w:ascii="Times New Roman" w:eastAsiaTheme="minorEastAsia" w:hAnsi="Times New Roman" w:hint="eastAsia"/>
          <w:b/>
          <w:bCs/>
          <w:sz w:val="20"/>
          <w:szCs w:val="20"/>
          <w:lang w:eastAsia="zh-TW"/>
        </w:rPr>
        <w:t xml:space="preserve">2.11 </w:t>
      </w:r>
      <w:r w:rsidR="00C03936" w:rsidRPr="00C03936">
        <w:rPr>
          <w:rFonts w:ascii="Times New Roman" w:hAnsi="Times New Roman"/>
          <w:b/>
          <w:bCs/>
          <w:sz w:val="20"/>
          <w:szCs w:val="20"/>
        </w:rPr>
        <w:t>Data Availability</w:t>
      </w:r>
    </w:p>
    <w:p w14:paraId="6B12AF60" w14:textId="77777777" w:rsidR="00C03936" w:rsidRPr="00C03936" w:rsidRDefault="00C03936" w:rsidP="00C832C4">
      <w:pPr>
        <w:spacing w:after="0" w:line="240" w:lineRule="auto"/>
        <w:ind w:firstLine="720"/>
        <w:jc w:val="both"/>
        <w:rPr>
          <w:rFonts w:ascii="Times New Roman" w:hAnsi="Times New Roman"/>
          <w:sz w:val="20"/>
          <w:szCs w:val="20"/>
        </w:rPr>
      </w:pPr>
      <w:r w:rsidRPr="00C03936">
        <w:rPr>
          <w:rFonts w:ascii="Times New Roman" w:hAnsi="Times New Roman"/>
          <w:sz w:val="20"/>
          <w:szCs w:val="20"/>
        </w:rPr>
        <w:t>To support anomaly verification and safety-related operations, the communication link must provide sufficient data transmission capability. The link capacity is estimated as</w:t>
      </w:r>
    </w:p>
    <w:p w14:paraId="46DED795" w14:textId="639C87B7" w:rsidR="00C03936" w:rsidRPr="00C03936" w:rsidRDefault="00C03936" w:rsidP="00C03936">
      <w:pPr>
        <w:spacing w:after="0" w:line="240" w:lineRule="auto"/>
        <w:jc w:val="both"/>
        <w:rPr>
          <w:rFonts w:ascii="Times New Roman" w:eastAsiaTheme="minorEastAsia" w:hAnsi="Times New Roman" w:hint="eastAsia"/>
          <w:sz w:val="20"/>
          <w:szCs w:val="20"/>
          <w:lang w:eastAsia="zh-TW"/>
        </w:rPr>
      </w:pPr>
      <m:oMathPara>
        <m:oMath>
          <m:r>
            <w:rPr>
              <w:rFonts w:ascii="Cambria Math" w:hAnsi="Cambria Math"/>
              <w:sz w:val="20"/>
              <w:szCs w:val="20"/>
            </w:rPr>
            <m:t>C=B</m:t>
          </m:r>
          <m:sSub>
            <m:sSubPr>
              <m:ctrlPr>
                <w:rPr>
                  <w:rFonts w:ascii="Cambria Math" w:hAnsi="Cambria Math"/>
                  <w:sz w:val="20"/>
                  <w:szCs w:val="20"/>
                </w:rPr>
              </m:ctrlPr>
            </m:sSubPr>
            <m:e>
              <m:r>
                <m:rPr>
                  <m:sty m:val="p"/>
                </m:rPr>
                <w:rPr>
                  <w:rFonts w:ascii="Cambria Math" w:hAnsi="Cambria Math"/>
                  <w:sz w:val="20"/>
                  <w:szCs w:val="20"/>
                </w:rPr>
                <m:t>log</m:t>
              </m:r>
              <m:r>
                <w:rPr>
                  <w:rFonts w:ascii="Cambria Math" w:hAnsi="Cambria Math"/>
                  <w:sz w:val="20"/>
                  <w:szCs w:val="20"/>
                </w:rPr>
                <m:t>⁡</m:t>
              </m:r>
            </m:e>
            <m:sub>
              <m:r>
                <w:rPr>
                  <w:rFonts w:ascii="Cambria Math" w:hAnsi="Cambria Math"/>
                  <w:sz w:val="20"/>
                  <w:szCs w:val="20"/>
                </w:rPr>
                <m:t>2</m:t>
              </m:r>
            </m:sub>
          </m:sSub>
          <m:r>
            <w:rPr>
              <w:rFonts w:ascii="Cambria Math" w:hAnsi="Cambria Math"/>
              <w:sz w:val="20"/>
              <w:szCs w:val="20"/>
            </w:rPr>
            <m:t>(1+</m:t>
          </m:r>
          <m:r>
            <m:rPr>
              <m:sty m:val="p"/>
            </m:rPr>
            <w:rPr>
              <w:rFonts w:ascii="Cambria Math" w:hAnsi="Cambria Math"/>
              <w:sz w:val="20"/>
              <w:szCs w:val="20"/>
            </w:rPr>
            <m:t>SNR</m:t>
          </m:r>
          <m:r>
            <w:rPr>
              <w:rFonts w:ascii="Cambria Math" w:hAnsi="Cambria Math"/>
              <w:sz w:val="20"/>
              <w:szCs w:val="20"/>
            </w:rPr>
            <m:t>)</m:t>
          </m:r>
        </m:oMath>
      </m:oMathPara>
    </w:p>
    <w:p w14:paraId="6E014392" w14:textId="3E888420" w:rsidR="00C03936" w:rsidRPr="00C03936" w:rsidRDefault="00C03936" w:rsidP="00C832C4">
      <w:pPr>
        <w:spacing w:after="0" w:line="240" w:lineRule="auto"/>
        <w:ind w:firstLine="720"/>
        <w:jc w:val="both"/>
        <w:rPr>
          <w:rFonts w:ascii="Times New Roman" w:hAnsi="Times New Roman"/>
          <w:sz w:val="20"/>
          <w:szCs w:val="20"/>
        </w:rPr>
      </w:pPr>
      <w:r w:rsidRPr="00C03936">
        <w:rPr>
          <w:rFonts w:ascii="Times New Roman" w:hAnsi="Times New Roman"/>
          <w:sz w:val="20"/>
          <w:szCs w:val="20"/>
        </w:rPr>
        <w:t xml:space="preserve">where </w:t>
      </w:r>
      <m:oMath>
        <m:r>
          <w:rPr>
            <w:rFonts w:ascii="Cambria Math" w:hAnsi="Cambria Math"/>
            <w:sz w:val="20"/>
            <w:szCs w:val="20"/>
          </w:rPr>
          <m:t>B</m:t>
        </m:r>
      </m:oMath>
      <w:r w:rsidRPr="00C03936">
        <w:rPr>
          <w:rFonts w:ascii="Times New Roman" w:hAnsi="Times New Roman"/>
          <w:sz w:val="20"/>
          <w:szCs w:val="20"/>
        </w:rPr>
        <w:t>is the channel bandwidth and SNR is the signal-to-noise ratio. This equation is used to determine whether the system can support essential data transmission, such as real-time imagery for anomaly confirmation.</w:t>
      </w:r>
    </w:p>
    <w:p w14:paraId="418A2D14" w14:textId="5A95F3EB" w:rsidR="00C03936" w:rsidRPr="00C03936" w:rsidRDefault="001A48E6" w:rsidP="00C03936">
      <w:pPr>
        <w:spacing w:after="0" w:line="240" w:lineRule="auto"/>
        <w:jc w:val="both"/>
        <w:rPr>
          <w:rFonts w:ascii="Times New Roman" w:hAnsi="Times New Roman"/>
          <w:b/>
          <w:bCs/>
          <w:sz w:val="20"/>
          <w:szCs w:val="20"/>
        </w:rPr>
      </w:pPr>
      <w:r>
        <w:rPr>
          <w:rFonts w:ascii="Times New Roman" w:eastAsiaTheme="minorEastAsia" w:hAnsi="Times New Roman" w:hint="eastAsia"/>
          <w:b/>
          <w:bCs/>
          <w:sz w:val="20"/>
          <w:szCs w:val="20"/>
          <w:lang w:eastAsia="zh-TW"/>
        </w:rPr>
        <w:t xml:space="preserve">2.12 </w:t>
      </w:r>
      <w:r w:rsidR="00C03936" w:rsidRPr="00C03936">
        <w:rPr>
          <w:rFonts w:ascii="Times New Roman" w:hAnsi="Times New Roman"/>
          <w:b/>
          <w:bCs/>
          <w:sz w:val="20"/>
          <w:szCs w:val="20"/>
        </w:rPr>
        <w:t>AIS Identity Reliability</w:t>
      </w:r>
    </w:p>
    <w:p w14:paraId="6CF0279D" w14:textId="77777777" w:rsidR="00C03936" w:rsidRPr="00C03936" w:rsidRDefault="00C03936" w:rsidP="00C832C4">
      <w:pPr>
        <w:spacing w:after="0" w:line="240" w:lineRule="auto"/>
        <w:ind w:firstLine="720"/>
        <w:jc w:val="both"/>
        <w:rPr>
          <w:rFonts w:ascii="Times New Roman" w:hAnsi="Times New Roman"/>
          <w:sz w:val="20"/>
          <w:szCs w:val="20"/>
        </w:rPr>
      </w:pPr>
      <w:r w:rsidRPr="00C03936">
        <w:rPr>
          <w:rFonts w:ascii="Times New Roman" w:hAnsi="Times New Roman"/>
          <w:sz w:val="20"/>
          <w:szCs w:val="20"/>
        </w:rPr>
        <w:t>To assess possible AIS manipulation, a spoofing probability is defined as</w:t>
      </w:r>
    </w:p>
    <w:p w14:paraId="542C9996" w14:textId="070F68C7" w:rsidR="00C03936" w:rsidRPr="00C03936" w:rsidRDefault="00C03936" w:rsidP="00C03936">
      <w:pPr>
        <w:spacing w:after="0" w:line="240" w:lineRule="auto"/>
        <w:jc w:val="both"/>
        <w:rPr>
          <w:rFonts w:ascii="Times New Roman" w:eastAsiaTheme="minorEastAsia" w:hAnsi="Times New Roman" w:hint="eastAsia"/>
          <w:sz w:val="20"/>
          <w:szCs w:val="20"/>
          <w:lang w:eastAsia="zh-TW"/>
        </w:rPr>
      </w:pPr>
      <m:oMathPara>
        <m:oMath>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spoof</m:t>
              </m:r>
            </m:sub>
          </m:sSub>
          <m:r>
            <w:rPr>
              <w:rFonts w:ascii="Cambria Math" w:hAnsi="Cambria Math"/>
              <w:sz w:val="20"/>
              <w:szCs w:val="20"/>
            </w:rPr>
            <m:t>=σ</m:t>
          </m:r>
          <m:d>
            <m:dPr>
              <m:sepChr m:val="+"/>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1</m:t>
                  </m:r>
                </m:sub>
              </m:sSub>
              <m:r>
                <m:rPr>
                  <m:sty m:val="p"/>
                </m:rPr>
                <w:rPr>
                  <w:rFonts w:ascii="Cambria Math" w:hAnsi="Cambria Math"/>
                  <w:sz w:val="20"/>
                  <w:szCs w:val="20"/>
                </w:rPr>
                <m:t>Δ</m:t>
              </m:r>
              <m:r>
                <w:rPr>
                  <w:rFonts w:ascii="Cambria Math" w:hAnsi="Cambria Math"/>
                  <w:sz w:val="20"/>
                  <w:szCs w:val="20"/>
                </w:rPr>
                <m:t>P</m:t>
              </m:r>
            </m:e>
            <m:e>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2</m:t>
                  </m:r>
                </m:sub>
              </m:sSub>
              <m:r>
                <m:rPr>
                  <m:sty m:val="p"/>
                </m:rPr>
                <w:rPr>
                  <w:rFonts w:ascii="Cambria Math" w:hAnsi="Cambria Math"/>
                  <w:sz w:val="20"/>
                  <w:szCs w:val="20"/>
                </w:rPr>
                <m:t>Δ</m:t>
              </m:r>
              <m:r>
                <w:rPr>
                  <w:rFonts w:ascii="Cambria Math" w:hAnsi="Cambria Math"/>
                  <w:sz w:val="20"/>
                  <w:szCs w:val="20"/>
                </w:rPr>
                <m:t>V</m:t>
              </m:r>
            </m:e>
            <m:e>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3</m:t>
                  </m:r>
                </m:sub>
              </m:sSub>
              <m:r>
                <m:rPr>
                  <m:sty m:val="p"/>
                </m:rPr>
                <w:rPr>
                  <w:rFonts w:ascii="Cambria Math" w:hAnsi="Cambria Math"/>
                  <w:sz w:val="20"/>
                  <w:szCs w:val="20"/>
                </w:rPr>
                <m:t>Δ</m:t>
              </m:r>
              <m:r>
                <w:rPr>
                  <w:rFonts w:ascii="Cambria Math" w:hAnsi="Cambria Math"/>
                  <w:sz w:val="20"/>
                  <w:szCs w:val="20"/>
                </w:rPr>
                <m:t>T</m:t>
              </m:r>
            </m:e>
          </m:d>
        </m:oMath>
      </m:oMathPara>
    </w:p>
    <w:p w14:paraId="502DB9F5" w14:textId="068E17DD" w:rsidR="00C832C4" w:rsidRDefault="00C03936" w:rsidP="009F0DF9">
      <w:pPr>
        <w:spacing w:after="0" w:line="240" w:lineRule="auto"/>
        <w:ind w:firstLine="720"/>
        <w:jc w:val="both"/>
        <w:rPr>
          <w:rFonts w:ascii="Times New Roman" w:eastAsiaTheme="minorEastAsia" w:hAnsi="Times New Roman" w:hint="eastAsia"/>
          <w:sz w:val="20"/>
          <w:szCs w:val="20"/>
          <w:lang w:eastAsia="zh-TW"/>
        </w:rPr>
      </w:pPr>
      <w:r w:rsidRPr="00C03936">
        <w:rPr>
          <w:rFonts w:ascii="Times New Roman" w:hAnsi="Times New Roman"/>
          <w:sz w:val="20"/>
          <w:szCs w:val="20"/>
        </w:rPr>
        <w:lastRenderedPageBreak/>
        <w:t xml:space="preserve">where </w:t>
      </w:r>
      <m:oMath>
        <m:r>
          <m:rPr>
            <m:sty m:val="p"/>
          </m:rPr>
          <w:rPr>
            <w:rFonts w:ascii="Cambria Math" w:hAnsi="Cambria Math"/>
            <w:sz w:val="20"/>
            <w:szCs w:val="20"/>
          </w:rPr>
          <m:t>Δ</m:t>
        </m:r>
        <m:r>
          <w:rPr>
            <w:rFonts w:ascii="Cambria Math" w:hAnsi="Cambria Math"/>
            <w:sz w:val="20"/>
            <w:szCs w:val="20"/>
          </w:rPr>
          <m:t>P</m:t>
        </m:r>
      </m:oMath>
      <w:r w:rsidRPr="00C03936">
        <w:rPr>
          <w:rFonts w:ascii="Times New Roman" w:hAnsi="Times New Roman"/>
          <w:sz w:val="20"/>
          <w:szCs w:val="20"/>
        </w:rPr>
        <w:t xml:space="preserve">, </w:t>
      </w:r>
      <m:oMath>
        <m:r>
          <m:rPr>
            <m:sty m:val="p"/>
          </m:rPr>
          <w:rPr>
            <w:rFonts w:ascii="Cambria Math" w:hAnsi="Cambria Math"/>
            <w:sz w:val="20"/>
            <w:szCs w:val="20"/>
          </w:rPr>
          <m:t>Δ</m:t>
        </m:r>
        <m:r>
          <w:rPr>
            <w:rFonts w:ascii="Cambria Math" w:hAnsi="Cambria Math"/>
            <w:sz w:val="20"/>
            <w:szCs w:val="20"/>
          </w:rPr>
          <m:t>V</m:t>
        </m:r>
      </m:oMath>
      <w:r w:rsidRPr="00C03936">
        <w:rPr>
          <w:rFonts w:ascii="Times New Roman" w:hAnsi="Times New Roman"/>
          <w:sz w:val="20"/>
          <w:szCs w:val="20"/>
        </w:rPr>
        <w:t xml:space="preserve">, and </w:t>
      </w:r>
      <m:oMath>
        <m:r>
          <m:rPr>
            <m:sty m:val="p"/>
          </m:rPr>
          <w:rPr>
            <w:rFonts w:ascii="Cambria Math" w:hAnsi="Cambria Math"/>
            <w:sz w:val="20"/>
            <w:szCs w:val="20"/>
          </w:rPr>
          <m:t>Δ</m:t>
        </m:r>
        <m:r>
          <w:rPr>
            <w:rFonts w:ascii="Cambria Math" w:hAnsi="Cambria Math"/>
            <w:sz w:val="20"/>
            <w:szCs w:val="20"/>
          </w:rPr>
          <m:t>T</m:t>
        </m:r>
      </m:oMath>
      <w:r w:rsidRPr="00C03936">
        <w:rPr>
          <w:rFonts w:ascii="Times New Roman" w:hAnsi="Times New Roman"/>
          <w:sz w:val="20"/>
          <w:szCs w:val="20"/>
        </w:rPr>
        <w:t xml:space="preserve">denote position, velocity, and time differences, respectively, and </w:t>
      </w:r>
      <m:oMath>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1</m:t>
            </m:r>
          </m:sub>
        </m:sSub>
      </m:oMath>
      <w:r w:rsidRPr="00C03936">
        <w:rPr>
          <w:rFonts w:ascii="Times New Roman" w:hAnsi="Times New Roman"/>
          <w:sz w:val="20"/>
          <w:szCs w:val="20"/>
        </w:rPr>
        <w:t xml:space="preserve">, </w:t>
      </w:r>
      <m:oMath>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2</m:t>
            </m:r>
          </m:sub>
        </m:sSub>
      </m:oMath>
      <w:r w:rsidRPr="00C03936">
        <w:rPr>
          <w:rFonts w:ascii="Times New Roman" w:hAnsi="Times New Roman"/>
          <w:sz w:val="20"/>
          <w:szCs w:val="20"/>
        </w:rPr>
        <w:t xml:space="preserve">, and </w:t>
      </w:r>
      <m:oMath>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3</m:t>
            </m:r>
          </m:sub>
        </m:sSub>
      </m:oMath>
      <w:r w:rsidRPr="00C03936">
        <w:rPr>
          <w:rFonts w:ascii="Times New Roman" w:hAnsi="Times New Roman"/>
          <w:sz w:val="20"/>
          <w:szCs w:val="20"/>
        </w:rPr>
        <w:t xml:space="preserve">are weighting factors. This model provides a simple indicator for identifying suspicious vessel behavior. The AIS spoofing assessment concept is illustrated in </w:t>
      </w:r>
      <w:r w:rsidR="00C832C4" w:rsidRPr="00C832C4">
        <w:rPr>
          <w:rFonts w:ascii="Times New Roman" w:hAnsi="Times New Roman"/>
          <w:bCs/>
          <w:sz w:val="20"/>
          <w:szCs w:val="20"/>
        </w:rPr>
        <w:t xml:space="preserve">Figure </w:t>
      </w:r>
      <w:r w:rsidR="00C832C4" w:rsidRPr="00C832C4">
        <w:rPr>
          <w:rFonts w:ascii="Times New Roman" w:eastAsiaTheme="minorEastAsia" w:hAnsi="Times New Roman" w:hint="eastAsia"/>
          <w:bCs/>
          <w:sz w:val="20"/>
          <w:szCs w:val="20"/>
          <w:lang w:eastAsia="zh-TW"/>
        </w:rPr>
        <w:t>3</w:t>
      </w:r>
      <w:r w:rsidRPr="00C03936">
        <w:rPr>
          <w:rFonts w:ascii="Times New Roman" w:hAnsi="Times New Roman"/>
          <w:sz w:val="20"/>
          <w:szCs w:val="20"/>
        </w:rPr>
        <w:t>.</w:t>
      </w:r>
    </w:p>
    <w:p w14:paraId="13B38506" w14:textId="152CA1D1" w:rsidR="00C832C4" w:rsidRDefault="00C832C4" w:rsidP="00C832C4">
      <w:pPr>
        <w:spacing w:after="0" w:line="240" w:lineRule="auto"/>
        <w:jc w:val="center"/>
        <w:rPr>
          <w:rFonts w:ascii="Times New Roman" w:eastAsiaTheme="minorEastAsia" w:hAnsi="Times New Roman" w:hint="eastAsia"/>
          <w:sz w:val="20"/>
          <w:szCs w:val="20"/>
          <w:lang w:eastAsia="zh-TW"/>
        </w:rPr>
      </w:pPr>
      <w:r w:rsidRPr="00F6432F">
        <w:rPr>
          <w:rFonts w:ascii="Times New Roman" w:hAnsi="Times New Roman"/>
          <w:noProof/>
        </w:rPr>
        <w:drawing>
          <wp:inline distT="0" distB="0" distL="0" distR="0" wp14:anchorId="6C487F1A" wp14:editId="344100C8">
            <wp:extent cx="5274310" cy="2669540"/>
            <wp:effectExtent l="0" t="0" r="2540" b="0"/>
            <wp:docPr id="208476257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62570" name=""/>
                    <pic:cNvPicPr/>
                  </pic:nvPicPr>
                  <pic:blipFill>
                    <a:blip r:embed="rId15"/>
                    <a:stretch>
                      <a:fillRect/>
                    </a:stretch>
                  </pic:blipFill>
                  <pic:spPr>
                    <a:xfrm>
                      <a:off x="0" y="0"/>
                      <a:ext cx="5274310" cy="2669540"/>
                    </a:xfrm>
                    <a:prstGeom prst="rect">
                      <a:avLst/>
                    </a:prstGeom>
                  </pic:spPr>
                </pic:pic>
              </a:graphicData>
            </a:graphic>
          </wp:inline>
        </w:drawing>
      </w:r>
    </w:p>
    <w:p w14:paraId="60C8FCB4" w14:textId="4BD1030E" w:rsidR="00B10122" w:rsidRPr="00C03936" w:rsidRDefault="00B10122" w:rsidP="00C832C4">
      <w:pPr>
        <w:spacing w:after="0" w:line="240" w:lineRule="auto"/>
        <w:jc w:val="center"/>
        <w:rPr>
          <w:rFonts w:ascii="Times New Roman" w:eastAsiaTheme="minorEastAsia" w:hAnsi="Times New Roman" w:hint="eastAsia"/>
          <w:bCs/>
          <w:sz w:val="20"/>
          <w:szCs w:val="20"/>
          <w:lang w:val="en-GB" w:eastAsia="zh-TW"/>
        </w:rPr>
      </w:pPr>
      <w:r w:rsidRPr="00C955C2">
        <w:rPr>
          <w:rFonts w:ascii="Times New Roman" w:hAnsi="Times New Roman"/>
          <w:b/>
          <w:sz w:val="20"/>
          <w:szCs w:val="20"/>
        </w:rPr>
        <w:t xml:space="preserve">Figure </w:t>
      </w:r>
      <w:r w:rsidR="00C832C4">
        <w:rPr>
          <w:rFonts w:ascii="Times New Roman" w:eastAsiaTheme="minorEastAsia" w:hAnsi="Times New Roman" w:hint="eastAsia"/>
          <w:b/>
          <w:sz w:val="20"/>
          <w:szCs w:val="20"/>
          <w:lang w:eastAsia="zh-TW"/>
        </w:rPr>
        <w:t>3</w:t>
      </w:r>
      <w:r w:rsidRPr="00C955C2">
        <w:rPr>
          <w:rFonts w:ascii="Times New Roman" w:hAnsi="Times New Roman"/>
          <w:b/>
          <w:sz w:val="20"/>
          <w:szCs w:val="20"/>
        </w:rPr>
        <w:t>:</w:t>
      </w:r>
      <w:r w:rsidRPr="00C955C2">
        <w:rPr>
          <w:rFonts w:ascii="Times New Roman" w:hAnsi="Times New Roman"/>
          <w:sz w:val="20"/>
          <w:szCs w:val="20"/>
        </w:rPr>
        <w:t xml:space="preserve">  </w:t>
      </w:r>
      <w:r w:rsidR="00C832C4" w:rsidRPr="00C832C4">
        <w:rPr>
          <w:rFonts w:ascii="Times New Roman" w:hAnsi="Times New Roman"/>
          <w:bCs/>
          <w:i/>
          <w:iCs/>
          <w:sz w:val="20"/>
          <w:szCs w:val="20"/>
        </w:rPr>
        <w:t xml:space="preserve"> </w:t>
      </w:r>
      <w:r w:rsidR="00C832C4" w:rsidRPr="00C832C4">
        <w:rPr>
          <w:rFonts w:ascii="Times New Roman" w:hAnsi="Times New Roman"/>
          <w:bCs/>
          <w:sz w:val="20"/>
          <w:szCs w:val="20"/>
        </w:rPr>
        <w:t>Framework for AIS identity reliability assessment and spoofing probability detection</w:t>
      </w:r>
    </w:p>
    <w:p w14:paraId="4A0D1FDD" w14:textId="1AE9C13E" w:rsidR="00C03936" w:rsidRPr="00C03936" w:rsidRDefault="001A48E6" w:rsidP="00C03936">
      <w:pPr>
        <w:spacing w:after="0" w:line="240" w:lineRule="auto"/>
        <w:jc w:val="both"/>
        <w:rPr>
          <w:rFonts w:ascii="Times New Roman" w:hAnsi="Times New Roman"/>
          <w:b/>
          <w:bCs/>
          <w:sz w:val="20"/>
          <w:szCs w:val="20"/>
        </w:rPr>
      </w:pPr>
      <w:r>
        <w:rPr>
          <w:rFonts w:ascii="Times New Roman" w:eastAsiaTheme="minorEastAsia" w:hAnsi="Times New Roman" w:hint="eastAsia"/>
          <w:b/>
          <w:bCs/>
          <w:sz w:val="20"/>
          <w:szCs w:val="20"/>
          <w:lang w:eastAsia="zh-TW"/>
        </w:rPr>
        <w:t xml:space="preserve">2.13 </w:t>
      </w:r>
      <w:r w:rsidR="00C03936" w:rsidRPr="00C03936">
        <w:rPr>
          <w:rFonts w:ascii="Times New Roman" w:hAnsi="Times New Roman"/>
          <w:b/>
          <w:bCs/>
          <w:sz w:val="20"/>
          <w:szCs w:val="20"/>
        </w:rPr>
        <w:t>Data Fusion and Consistency Check</w:t>
      </w:r>
    </w:p>
    <w:p w14:paraId="748C3580" w14:textId="77777777" w:rsidR="00C03936" w:rsidRPr="00C03936" w:rsidRDefault="00C03936" w:rsidP="00C832C4">
      <w:pPr>
        <w:spacing w:after="0" w:line="240" w:lineRule="auto"/>
        <w:ind w:firstLine="720"/>
        <w:jc w:val="both"/>
        <w:rPr>
          <w:rFonts w:ascii="Times New Roman" w:hAnsi="Times New Roman"/>
          <w:sz w:val="20"/>
          <w:szCs w:val="20"/>
        </w:rPr>
      </w:pPr>
      <w:r w:rsidRPr="00C03936">
        <w:rPr>
          <w:rFonts w:ascii="Times New Roman" w:hAnsi="Times New Roman"/>
          <w:sz w:val="20"/>
          <w:szCs w:val="20"/>
        </w:rPr>
        <w:t>After information is collected from different layers, a fusion model is used to combine the data:</w:t>
      </w:r>
    </w:p>
    <w:p w14:paraId="41ED75FF" w14:textId="1C9CCF64" w:rsidR="00C03936" w:rsidRPr="00C03936" w:rsidRDefault="00C03936" w:rsidP="00C03936">
      <w:pPr>
        <w:spacing w:after="0" w:line="240" w:lineRule="auto"/>
        <w:jc w:val="both"/>
        <w:rPr>
          <w:rFonts w:ascii="Times New Roman" w:eastAsiaTheme="minorEastAsia" w:hAnsi="Times New Roman" w:hint="eastAsia"/>
          <w:sz w:val="20"/>
          <w:szCs w:val="20"/>
          <w:lang w:eastAsia="zh-TW"/>
        </w:rPr>
      </w:pPr>
      <m:oMathPara>
        <m:oMath>
          <m:r>
            <w:rPr>
              <w:rFonts w:ascii="Cambria Math" w:hAnsi="Cambria Math"/>
              <w:sz w:val="20"/>
              <w:szCs w:val="20"/>
            </w:rPr>
            <m:t>F(S,A,I)=</m:t>
          </m:r>
          <m:r>
            <m:rPr>
              <m:sty m:val="p"/>
            </m:rPr>
            <w:rPr>
              <w:rFonts w:ascii="Cambria Math" w:hAnsi="Cambria Math"/>
              <w:sz w:val="20"/>
              <w:szCs w:val="20"/>
            </w:rPr>
            <m:t>Φ</m:t>
          </m:r>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Sat</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UAV</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AIS</m:t>
              </m:r>
            </m:sub>
          </m:sSub>
          <m:r>
            <w:rPr>
              <w:rFonts w:ascii="Cambria Math" w:hAnsi="Cambria Math"/>
              <w:sz w:val="20"/>
              <w:szCs w:val="20"/>
            </w:rPr>
            <m:t>)</m:t>
          </m:r>
        </m:oMath>
      </m:oMathPara>
    </w:p>
    <w:p w14:paraId="4DD49346" w14:textId="6AF15301" w:rsidR="00C03936" w:rsidRPr="00C03936" w:rsidRDefault="00C03936" w:rsidP="00C832C4">
      <w:pPr>
        <w:spacing w:after="0" w:line="240" w:lineRule="auto"/>
        <w:ind w:firstLine="720"/>
        <w:jc w:val="both"/>
        <w:rPr>
          <w:rFonts w:ascii="Times New Roman" w:hAnsi="Times New Roman"/>
          <w:sz w:val="20"/>
          <w:szCs w:val="20"/>
        </w:rPr>
      </w:pPr>
      <w:r w:rsidRPr="00C03936">
        <w:rPr>
          <w:rFonts w:ascii="Times New Roman" w:hAnsi="Times New Roman"/>
          <w:sz w:val="20"/>
          <w:szCs w:val="20"/>
        </w:rPr>
        <w:t xml:space="preserve">where </w:t>
      </w:r>
      <m:oMath>
        <m:r>
          <m:rPr>
            <m:sty m:val="p"/>
          </m:rPr>
          <w:rPr>
            <w:rFonts w:ascii="Cambria Math" w:hAnsi="Cambria Math"/>
            <w:sz w:val="20"/>
            <w:szCs w:val="20"/>
          </w:rPr>
          <m:t>Φ</m:t>
        </m:r>
        <m:r>
          <w:rPr>
            <w:rFonts w:ascii="Cambria Math" w:hAnsi="Cambria Math"/>
            <w:sz w:val="20"/>
            <w:szCs w:val="20"/>
          </w:rPr>
          <m:t>(⋅)</m:t>
        </m:r>
      </m:oMath>
      <w:r w:rsidRPr="00C03936">
        <w:rPr>
          <w:rFonts w:ascii="Times New Roman" w:hAnsi="Times New Roman"/>
          <w:sz w:val="20"/>
          <w:szCs w:val="20"/>
        </w:rPr>
        <w:t>represents the fusion function integrating satellite, aerial, and AIS observations.</w:t>
      </w:r>
    </w:p>
    <w:p w14:paraId="6F22C3E3" w14:textId="77777777" w:rsidR="00C03936" w:rsidRPr="00C03936" w:rsidRDefault="00C03936" w:rsidP="00C03936">
      <w:pPr>
        <w:spacing w:after="0" w:line="240" w:lineRule="auto"/>
        <w:jc w:val="both"/>
        <w:rPr>
          <w:rFonts w:ascii="Times New Roman" w:hAnsi="Times New Roman"/>
          <w:sz w:val="20"/>
          <w:szCs w:val="20"/>
        </w:rPr>
      </w:pPr>
      <w:r w:rsidRPr="00C03936">
        <w:rPr>
          <w:rFonts w:ascii="Times New Roman" w:hAnsi="Times New Roman"/>
          <w:sz w:val="20"/>
          <w:szCs w:val="20"/>
        </w:rPr>
        <w:t>A consistency check is then performed as</w:t>
      </w:r>
    </w:p>
    <w:p w14:paraId="23C1C50A" w14:textId="46CCF024" w:rsidR="00C03936" w:rsidRPr="00C03936" w:rsidRDefault="00C03936" w:rsidP="00C03936">
      <w:pPr>
        <w:spacing w:after="0" w:line="240" w:lineRule="auto"/>
        <w:jc w:val="both"/>
        <w:rPr>
          <w:rFonts w:ascii="Times New Roman" w:eastAsiaTheme="minorEastAsia" w:hAnsi="Times New Roman" w:hint="eastAsia"/>
          <w:sz w:val="20"/>
          <w:szCs w:val="20"/>
          <w:lang w:eastAsia="zh-TW"/>
        </w:rPr>
      </w:pPr>
      <m:oMathPara>
        <m:oMath>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Sat</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AIS</m:t>
              </m:r>
            </m:sub>
          </m:sSub>
          <m:r>
            <m:rPr>
              <m:sty m:val="p"/>
            </m:rPr>
            <w:rPr>
              <w:rFonts w:ascii="Cambria Math" w:hAnsi="Cambria Math"/>
              <w:sz w:val="20"/>
              <w:szCs w:val="20"/>
            </w:rPr>
            <m:t>∥</m:t>
          </m:r>
          <m:r>
            <w:rPr>
              <w:rFonts w:ascii="Cambria Math" w:hAnsi="Cambria Math"/>
              <w:sz w:val="20"/>
              <w:szCs w:val="20"/>
            </w:rPr>
            <m:t>&gt;</m:t>
          </m:r>
          <m:r>
            <m:rPr>
              <m:sty m:val="p"/>
            </m:rPr>
            <w:rPr>
              <w:rFonts w:ascii="Cambria Math" w:hAnsi="Cambria Math"/>
              <w:sz w:val="20"/>
              <w:szCs w:val="20"/>
            </w:rPr>
            <m:t>Γ</m:t>
          </m:r>
        </m:oMath>
      </m:oMathPara>
    </w:p>
    <w:p w14:paraId="5BB0E7EC" w14:textId="77777777" w:rsidR="00C03936" w:rsidRPr="00C03936" w:rsidRDefault="00C03936" w:rsidP="00C832C4">
      <w:pPr>
        <w:spacing w:after="0" w:line="240" w:lineRule="auto"/>
        <w:ind w:firstLine="720"/>
        <w:jc w:val="both"/>
        <w:rPr>
          <w:rFonts w:ascii="Times New Roman" w:hAnsi="Times New Roman"/>
          <w:sz w:val="20"/>
          <w:szCs w:val="20"/>
        </w:rPr>
      </w:pPr>
      <w:r w:rsidRPr="00C03936">
        <w:rPr>
          <w:rFonts w:ascii="Times New Roman" w:hAnsi="Times New Roman"/>
          <w:sz w:val="20"/>
          <w:szCs w:val="20"/>
        </w:rPr>
        <w:t>If this condition is satisfied, additional verification, such as UAV deployment, is triggered. This mechanism improves detection accuracy and reduces the response time of anomaly confirmation.</w:t>
      </w:r>
    </w:p>
    <w:p w14:paraId="2CBE3A07" w14:textId="53D520B1" w:rsidR="00C03936" w:rsidRPr="00C03936" w:rsidRDefault="001A48E6" w:rsidP="00C03936">
      <w:pPr>
        <w:spacing w:after="0" w:line="240" w:lineRule="auto"/>
        <w:jc w:val="both"/>
        <w:rPr>
          <w:rFonts w:ascii="Times New Roman" w:hAnsi="Times New Roman"/>
          <w:b/>
          <w:bCs/>
          <w:sz w:val="20"/>
          <w:szCs w:val="20"/>
        </w:rPr>
      </w:pPr>
      <w:r>
        <w:rPr>
          <w:rFonts w:ascii="Times New Roman" w:eastAsiaTheme="minorEastAsia" w:hAnsi="Times New Roman" w:hint="eastAsia"/>
          <w:b/>
          <w:bCs/>
          <w:sz w:val="20"/>
          <w:szCs w:val="20"/>
          <w:lang w:eastAsia="zh-TW"/>
        </w:rPr>
        <w:t xml:space="preserve">2.14 </w:t>
      </w:r>
      <w:r w:rsidR="00C03936" w:rsidRPr="00C03936">
        <w:rPr>
          <w:rFonts w:ascii="Times New Roman" w:hAnsi="Times New Roman"/>
          <w:b/>
          <w:bCs/>
          <w:sz w:val="20"/>
          <w:szCs w:val="20"/>
        </w:rPr>
        <w:t>Data Description</w:t>
      </w:r>
    </w:p>
    <w:p w14:paraId="18C4EA99" w14:textId="77777777" w:rsidR="00C03936" w:rsidRPr="00C03936" w:rsidRDefault="00C03936" w:rsidP="00C832C4">
      <w:pPr>
        <w:spacing w:after="0" w:line="240" w:lineRule="auto"/>
        <w:ind w:firstLine="720"/>
        <w:jc w:val="both"/>
        <w:rPr>
          <w:rFonts w:ascii="Times New Roman" w:hAnsi="Times New Roman"/>
          <w:sz w:val="20"/>
          <w:szCs w:val="20"/>
        </w:rPr>
      </w:pPr>
      <w:r w:rsidRPr="00C03936">
        <w:rPr>
          <w:rFonts w:ascii="Times New Roman" w:hAnsi="Times New Roman"/>
          <w:sz w:val="20"/>
          <w:szCs w:val="20"/>
        </w:rPr>
        <w:t>This study uses literature-based parameters and synthetic data to evaluate the proposed system. Communication parameters, including satellite delay, UAV relay delay, and AIS transmission characteristics, are selected from reported values in maritime communication studies.</w:t>
      </w:r>
    </w:p>
    <w:p w14:paraId="5568B112" w14:textId="77777777" w:rsidR="00C03936" w:rsidRPr="00C03936" w:rsidRDefault="00C03936" w:rsidP="00C03936">
      <w:pPr>
        <w:spacing w:after="0" w:line="240" w:lineRule="auto"/>
        <w:jc w:val="both"/>
        <w:rPr>
          <w:rFonts w:ascii="Times New Roman" w:hAnsi="Times New Roman"/>
          <w:sz w:val="20"/>
          <w:szCs w:val="20"/>
        </w:rPr>
      </w:pPr>
      <w:r w:rsidRPr="00C03936">
        <w:rPr>
          <w:rFonts w:ascii="Times New Roman" w:hAnsi="Times New Roman"/>
          <w:sz w:val="20"/>
          <w:szCs w:val="20"/>
        </w:rPr>
        <w:t>The evaluation scenarios are designed to represent realistic maritime conditions, including illegal activities, AIS spoofing, and abnormal vessel movement. Vessel positions, velocities, and timestamps are generated within reasonable operational ranges. The use of synthetic data allows systematic evaluation of the proposed framework without relying on sensitive operational datasets. The dataset used in this study is publicly available.</w:t>
      </w:r>
    </w:p>
    <w:p w14:paraId="7242CDC6" w14:textId="77777777" w:rsidR="00142BB7" w:rsidRPr="00C955C2" w:rsidRDefault="00142BB7" w:rsidP="00DF171E">
      <w:pPr>
        <w:spacing w:after="0" w:line="240" w:lineRule="auto"/>
        <w:rPr>
          <w:rFonts w:ascii="Times New Roman" w:hAnsi="Times New Roman"/>
          <w:sz w:val="20"/>
          <w:szCs w:val="20"/>
        </w:rPr>
        <w:sectPr w:rsidR="00142BB7" w:rsidRPr="00C955C2" w:rsidSect="00C955C2">
          <w:pgSz w:w="11909" w:h="16834" w:code="9"/>
          <w:pgMar w:top="1440" w:right="1440" w:bottom="1440" w:left="1440" w:header="1138" w:footer="1138" w:gutter="0"/>
          <w:cols w:space="720"/>
          <w:docGrid w:linePitch="360"/>
        </w:sectPr>
      </w:pPr>
    </w:p>
    <w:p w14:paraId="07DD0F08" w14:textId="5700FF9C" w:rsidR="0091000F" w:rsidRPr="00C955C2" w:rsidRDefault="003C4ACA" w:rsidP="00C955C2">
      <w:pPr>
        <w:pStyle w:val="a3"/>
        <w:numPr>
          <w:ilvl w:val="0"/>
          <w:numId w:val="6"/>
        </w:numPr>
        <w:spacing w:after="0" w:line="240" w:lineRule="auto"/>
        <w:ind w:left="360"/>
        <w:jc w:val="center"/>
        <w:rPr>
          <w:rFonts w:ascii="Times New Roman" w:hAnsi="Times New Roman"/>
          <w:b/>
          <w:szCs w:val="20"/>
        </w:rPr>
      </w:pPr>
      <w:r w:rsidRPr="003C4ACA">
        <w:rPr>
          <w:rFonts w:ascii="Times New Roman" w:hAnsi="Times New Roman"/>
          <w:b/>
          <w:szCs w:val="20"/>
        </w:rPr>
        <w:lastRenderedPageBreak/>
        <w:t>PERFORMANCE EVALUATION AND DISCUSSION</w:t>
      </w:r>
    </w:p>
    <w:p w14:paraId="615B9DD1" w14:textId="77777777" w:rsidR="007A7533" w:rsidRPr="007A7533" w:rsidRDefault="007A7533" w:rsidP="007A7533">
      <w:pPr>
        <w:spacing w:after="0" w:line="240" w:lineRule="auto"/>
        <w:ind w:firstLine="720"/>
        <w:jc w:val="both"/>
        <w:rPr>
          <w:rFonts w:ascii="Times New Roman" w:hAnsi="Times New Roman"/>
          <w:sz w:val="20"/>
          <w:szCs w:val="20"/>
        </w:rPr>
      </w:pPr>
      <w:r w:rsidRPr="007A7533">
        <w:rPr>
          <w:rFonts w:ascii="Times New Roman" w:hAnsi="Times New Roman"/>
          <w:sz w:val="20"/>
          <w:szCs w:val="20"/>
        </w:rPr>
        <w:t>This section evaluates the proposed multi-layer maritime surveillance architecture using four representative maritime scenarios. The case studies demonstrate how integrating satellite, aerial, and surface sensing can improve anomaly detection, data reliability, and operational safety compared to single-source monitoring systems.</w:t>
      </w:r>
    </w:p>
    <w:p w14:paraId="44CA3730" w14:textId="005DFF90" w:rsidR="007A7533" w:rsidRPr="007A7533" w:rsidRDefault="007A7533" w:rsidP="007A7533">
      <w:pPr>
        <w:spacing w:after="0" w:line="240" w:lineRule="auto"/>
        <w:jc w:val="both"/>
        <w:rPr>
          <w:rFonts w:ascii="Times New Roman" w:hAnsi="Times New Roman"/>
          <w:b/>
          <w:bCs/>
          <w:sz w:val="20"/>
          <w:szCs w:val="20"/>
        </w:rPr>
      </w:pPr>
      <w:r w:rsidRPr="007A7533">
        <w:rPr>
          <w:rFonts w:ascii="Times New Roman" w:hAnsi="Times New Roman"/>
          <w:b/>
          <w:bCs/>
          <w:sz w:val="20"/>
          <w:szCs w:val="20"/>
        </w:rPr>
        <w:t>Case Study 1: Illegal Oil Discharge Detection</w:t>
      </w:r>
    </w:p>
    <w:p w14:paraId="1CB3FC9D" w14:textId="77777777" w:rsidR="007A7533" w:rsidRPr="007A7533" w:rsidRDefault="007A7533" w:rsidP="007A7533">
      <w:pPr>
        <w:spacing w:after="0" w:line="240" w:lineRule="auto"/>
        <w:ind w:firstLine="720"/>
        <w:jc w:val="both"/>
        <w:rPr>
          <w:rFonts w:ascii="Times New Roman" w:hAnsi="Times New Roman"/>
          <w:sz w:val="20"/>
          <w:szCs w:val="20"/>
        </w:rPr>
      </w:pPr>
      <w:r w:rsidRPr="007A7533">
        <w:rPr>
          <w:rFonts w:ascii="Times New Roman" w:hAnsi="Times New Roman"/>
          <w:sz w:val="20"/>
          <w:szCs w:val="20"/>
        </w:rPr>
        <w:t>Illegal oil discharge events are time-sensitive, as oil spills may disperse within 1–2 hours.</w:t>
      </w:r>
    </w:p>
    <w:p w14:paraId="3FEED426" w14:textId="77777777" w:rsidR="007A7533" w:rsidRPr="007A7533" w:rsidRDefault="007A7533" w:rsidP="002B6A47">
      <w:pPr>
        <w:spacing w:after="0" w:line="240" w:lineRule="auto"/>
        <w:jc w:val="both"/>
        <w:rPr>
          <w:rFonts w:ascii="Times New Roman" w:hAnsi="Times New Roman"/>
          <w:sz w:val="20"/>
          <w:szCs w:val="20"/>
        </w:rPr>
      </w:pPr>
      <w:r w:rsidRPr="007A7533">
        <w:rPr>
          <w:rFonts w:ascii="Times New Roman" w:hAnsi="Times New Roman"/>
          <w:sz w:val="20"/>
          <w:szCs w:val="20"/>
        </w:rPr>
        <w:t>Operational Process:</w:t>
      </w:r>
    </w:p>
    <w:p w14:paraId="484D89B9" w14:textId="77777777" w:rsidR="007A7533" w:rsidRPr="007A7533" w:rsidRDefault="007A7533" w:rsidP="007A7533">
      <w:pPr>
        <w:spacing w:after="0" w:line="240" w:lineRule="auto"/>
        <w:ind w:firstLine="720"/>
        <w:jc w:val="both"/>
        <w:rPr>
          <w:rFonts w:ascii="Times New Roman" w:hAnsi="Times New Roman"/>
          <w:sz w:val="20"/>
          <w:szCs w:val="20"/>
        </w:rPr>
      </w:pPr>
      <w:r w:rsidRPr="007A7533">
        <w:rPr>
          <w:rFonts w:ascii="Times New Roman" w:hAnsi="Times New Roman"/>
          <w:sz w:val="20"/>
          <w:szCs w:val="20"/>
        </w:rPr>
        <w:t>Satellite-based SAR is first used for wide-area screening to identify potential oil spills. Once a suspicious region is detected, a UAV is deployed to perform close-range verification.</w:t>
      </w:r>
    </w:p>
    <w:p w14:paraId="61A968D4" w14:textId="77777777" w:rsidR="007A7533" w:rsidRPr="007A7533" w:rsidRDefault="007A7533" w:rsidP="002B6A47">
      <w:pPr>
        <w:spacing w:after="0" w:line="240" w:lineRule="auto"/>
        <w:jc w:val="both"/>
        <w:rPr>
          <w:rFonts w:ascii="Times New Roman" w:hAnsi="Times New Roman"/>
          <w:sz w:val="20"/>
          <w:szCs w:val="20"/>
        </w:rPr>
      </w:pPr>
      <w:r w:rsidRPr="007A7533">
        <w:rPr>
          <w:rFonts w:ascii="Times New Roman" w:hAnsi="Times New Roman"/>
          <w:sz w:val="20"/>
          <w:szCs w:val="20"/>
        </w:rPr>
        <w:t>Engineering Impact:</w:t>
      </w:r>
    </w:p>
    <w:p w14:paraId="5CBAF0AC" w14:textId="77777777" w:rsidR="00CF6E07" w:rsidRDefault="007A7533" w:rsidP="00CF6E07">
      <w:pPr>
        <w:spacing w:after="0" w:line="240" w:lineRule="auto"/>
        <w:ind w:firstLine="720"/>
        <w:jc w:val="both"/>
        <w:rPr>
          <w:rFonts w:ascii="Times New Roman" w:eastAsiaTheme="minorEastAsia" w:hAnsi="Times New Roman"/>
          <w:sz w:val="20"/>
          <w:szCs w:val="20"/>
          <w:lang w:eastAsia="zh-TW"/>
        </w:rPr>
      </w:pPr>
      <w:r w:rsidRPr="007A7533">
        <w:rPr>
          <w:rFonts w:ascii="Times New Roman" w:hAnsi="Times New Roman"/>
          <w:sz w:val="20"/>
          <w:szCs w:val="20"/>
        </w:rPr>
        <w:t xml:space="preserve">The UAV layer provides near real-time visual confirmation, with a transmission delay of approximately 80–200 </w:t>
      </w:r>
      <w:proofErr w:type="spellStart"/>
      <w:r w:rsidRPr="007A7533">
        <w:rPr>
          <w:rFonts w:ascii="Times New Roman" w:hAnsi="Times New Roman"/>
          <w:sz w:val="20"/>
          <w:szCs w:val="20"/>
        </w:rPr>
        <w:t>ms.</w:t>
      </w:r>
      <w:proofErr w:type="spellEnd"/>
      <w:r w:rsidRPr="007A7533">
        <w:rPr>
          <w:rFonts w:ascii="Times New Roman" w:hAnsi="Times New Roman"/>
          <w:sz w:val="20"/>
          <w:szCs w:val="20"/>
        </w:rPr>
        <w:t xml:space="preserve"> By supporting high-quality video transmission, the system enables reliable evidence collection before the oil spill dissipates.</w:t>
      </w:r>
    </w:p>
    <w:p w14:paraId="000D50A8" w14:textId="0AAFEC0D" w:rsidR="00CF6E07" w:rsidRPr="007A7533" w:rsidRDefault="00CF6E07" w:rsidP="00CF6E07">
      <w:pPr>
        <w:spacing w:after="0" w:line="240" w:lineRule="auto"/>
        <w:ind w:firstLine="720"/>
        <w:jc w:val="both"/>
        <w:rPr>
          <w:rFonts w:ascii="Times New Roman" w:eastAsiaTheme="minorEastAsia" w:hAnsi="Times New Roman" w:hint="eastAsia"/>
          <w:sz w:val="20"/>
          <w:szCs w:val="20"/>
          <w:lang w:eastAsia="zh-TW"/>
        </w:rPr>
      </w:pPr>
      <w:r w:rsidRPr="00CF6E07">
        <w:rPr>
          <w:rFonts w:ascii="Times New Roman" w:hAnsi="Times New Roman"/>
          <w:sz w:val="20"/>
          <w:szCs w:val="20"/>
        </w:rPr>
        <w:t>This approach improves detection reliability compared with single-source systems by reducing uncertainty and enabling cross-layer verification.</w:t>
      </w:r>
    </w:p>
    <w:p w14:paraId="0FEF8142" w14:textId="151A7D20" w:rsidR="007A7533" w:rsidRPr="007A7533" w:rsidRDefault="007A7533" w:rsidP="002B6A47">
      <w:pPr>
        <w:spacing w:after="0" w:line="240" w:lineRule="auto"/>
        <w:jc w:val="both"/>
        <w:rPr>
          <w:rFonts w:ascii="Times New Roman" w:hAnsi="Times New Roman"/>
          <w:b/>
          <w:bCs/>
          <w:sz w:val="20"/>
          <w:szCs w:val="20"/>
        </w:rPr>
      </w:pPr>
      <w:r w:rsidRPr="007A7533">
        <w:rPr>
          <w:rFonts w:ascii="Times New Roman" w:hAnsi="Times New Roman"/>
          <w:b/>
          <w:bCs/>
          <w:sz w:val="20"/>
          <w:szCs w:val="20"/>
        </w:rPr>
        <w:t>Case Study 2: AIS Spoofing Detection</w:t>
      </w:r>
    </w:p>
    <w:p w14:paraId="723E7726" w14:textId="77777777" w:rsidR="007A7533" w:rsidRPr="007A7533" w:rsidRDefault="007A7533" w:rsidP="007A7533">
      <w:pPr>
        <w:spacing w:after="0" w:line="240" w:lineRule="auto"/>
        <w:ind w:firstLine="720"/>
        <w:jc w:val="both"/>
        <w:rPr>
          <w:rFonts w:ascii="Times New Roman" w:hAnsi="Times New Roman"/>
          <w:sz w:val="20"/>
          <w:szCs w:val="20"/>
        </w:rPr>
      </w:pPr>
      <w:r w:rsidRPr="007A7533">
        <w:rPr>
          <w:rFonts w:ascii="Times New Roman" w:hAnsi="Times New Roman"/>
          <w:sz w:val="20"/>
          <w:szCs w:val="20"/>
        </w:rPr>
        <w:t>AIS spoofing, such as false identity or position manipulation, is a major threat to maritime safety.</w:t>
      </w:r>
    </w:p>
    <w:p w14:paraId="616DD328" w14:textId="77777777" w:rsidR="007A7533" w:rsidRPr="007A7533" w:rsidRDefault="007A7533" w:rsidP="002B6A47">
      <w:pPr>
        <w:spacing w:after="0" w:line="240" w:lineRule="auto"/>
        <w:jc w:val="both"/>
        <w:rPr>
          <w:rFonts w:ascii="Times New Roman" w:hAnsi="Times New Roman"/>
          <w:sz w:val="20"/>
          <w:szCs w:val="20"/>
        </w:rPr>
      </w:pPr>
      <w:r w:rsidRPr="007A7533">
        <w:rPr>
          <w:rFonts w:ascii="Times New Roman" w:hAnsi="Times New Roman"/>
          <w:sz w:val="20"/>
          <w:szCs w:val="20"/>
        </w:rPr>
        <w:t>Risk Evaluation:</w:t>
      </w:r>
    </w:p>
    <w:p w14:paraId="4D4A842A" w14:textId="7FF07CD0" w:rsidR="007A7533" w:rsidRPr="007A7533" w:rsidRDefault="007A7533" w:rsidP="007A7533">
      <w:pPr>
        <w:spacing w:after="0" w:line="240" w:lineRule="auto"/>
        <w:ind w:firstLine="720"/>
        <w:jc w:val="both"/>
        <w:rPr>
          <w:rFonts w:ascii="Times New Roman" w:hAnsi="Times New Roman"/>
          <w:sz w:val="20"/>
          <w:szCs w:val="20"/>
        </w:rPr>
      </w:pPr>
      <w:r w:rsidRPr="007A7533">
        <w:rPr>
          <w:rFonts w:ascii="Times New Roman" w:hAnsi="Times New Roman"/>
          <w:sz w:val="20"/>
          <w:szCs w:val="20"/>
        </w:rPr>
        <w:t xml:space="preserve">The spoofing probability is calculated using the model defined in </w:t>
      </w:r>
      <w:r w:rsidR="00F66545" w:rsidRPr="00F66545">
        <w:rPr>
          <w:rFonts w:ascii="Times New Roman" w:hAnsi="Times New Roman"/>
          <w:sz w:val="20"/>
          <w:szCs w:val="20"/>
        </w:rPr>
        <w:t>Section II</w:t>
      </w:r>
      <w:r w:rsidRPr="007A7533">
        <w:rPr>
          <w:rFonts w:ascii="Times New Roman" w:hAnsi="Times New Roman"/>
          <w:sz w:val="20"/>
          <w:szCs w:val="20"/>
        </w:rPr>
        <w:t xml:space="preserve">. When a physical vessel is detected by </w:t>
      </w:r>
      <w:r w:rsidR="009F0DF9" w:rsidRPr="007A7533">
        <w:rPr>
          <w:rFonts w:ascii="Times New Roman" w:hAnsi="Times New Roman"/>
          <w:sz w:val="20"/>
          <w:szCs w:val="20"/>
        </w:rPr>
        <w:t>satellite,</w:t>
      </w:r>
      <w:r w:rsidRPr="007A7533">
        <w:rPr>
          <w:rFonts w:ascii="Times New Roman" w:hAnsi="Times New Roman"/>
          <w:sz w:val="20"/>
          <w:szCs w:val="20"/>
        </w:rPr>
        <w:t xml:space="preserve"> but no corresponding AIS signal is present, it is classified as a non-cooperative vessel.</w:t>
      </w:r>
    </w:p>
    <w:p w14:paraId="3EBD28E8" w14:textId="624D7EC5" w:rsidR="007A7533" w:rsidRPr="007A7533" w:rsidRDefault="002B6A47" w:rsidP="002B6A47">
      <w:pPr>
        <w:spacing w:after="0" w:line="240" w:lineRule="auto"/>
        <w:jc w:val="both"/>
        <w:rPr>
          <w:rFonts w:ascii="Times New Roman" w:hAnsi="Times New Roman"/>
          <w:sz w:val="20"/>
          <w:szCs w:val="20"/>
        </w:rPr>
      </w:pPr>
      <w:r w:rsidRPr="007A7533">
        <w:rPr>
          <w:rFonts w:ascii="Times New Roman" w:hAnsi="Times New Roman"/>
          <w:sz w:val="20"/>
          <w:szCs w:val="20"/>
        </w:rPr>
        <w:t>Cross Verification</w:t>
      </w:r>
      <w:r w:rsidR="007A7533" w:rsidRPr="007A7533">
        <w:rPr>
          <w:rFonts w:ascii="Times New Roman" w:hAnsi="Times New Roman"/>
          <w:sz w:val="20"/>
          <w:szCs w:val="20"/>
        </w:rPr>
        <w:t>:</w:t>
      </w:r>
    </w:p>
    <w:p w14:paraId="755E7096" w14:textId="4FC9423F" w:rsidR="00CF6E07" w:rsidRDefault="007A7533" w:rsidP="002B6A47">
      <w:pPr>
        <w:spacing w:after="0" w:line="240" w:lineRule="auto"/>
        <w:ind w:firstLine="720"/>
        <w:jc w:val="both"/>
        <w:rPr>
          <w:rFonts w:ascii="Times New Roman" w:eastAsiaTheme="minorEastAsia" w:hAnsi="Times New Roman"/>
          <w:sz w:val="20"/>
          <w:szCs w:val="20"/>
          <w:lang w:eastAsia="zh-TW"/>
        </w:rPr>
      </w:pPr>
      <w:r w:rsidRPr="007A7533">
        <w:rPr>
          <w:rFonts w:ascii="Times New Roman" w:hAnsi="Times New Roman"/>
          <w:sz w:val="20"/>
          <w:szCs w:val="20"/>
        </w:rPr>
        <w:t xml:space="preserve">If the position difference exceeds 500 m, the system identifies the vessel as suspicious and generates an alert. Compared to AIS-only monitoring, </w:t>
      </w:r>
      <w:r w:rsidR="009156BC" w:rsidRPr="00CF6E07">
        <w:rPr>
          <w:rFonts w:ascii="Times New Roman" w:hAnsi="Times New Roman"/>
          <w:sz w:val="20"/>
          <w:szCs w:val="20"/>
        </w:rPr>
        <w:t>this</w:t>
      </w:r>
      <w:r w:rsidR="00CF6E07" w:rsidRPr="00CF6E07">
        <w:rPr>
          <w:rFonts w:ascii="Times New Roman" w:hAnsi="Times New Roman"/>
          <w:sz w:val="20"/>
          <w:szCs w:val="20"/>
        </w:rPr>
        <w:t xml:space="preserve"> approach improves detection reliability compared with AIS-only monitoring by reducing false alarms and enhancing cross-layer verification consistency.</w:t>
      </w:r>
    </w:p>
    <w:p w14:paraId="5EFB5BDF" w14:textId="3EEC1656" w:rsidR="007A7533" w:rsidRPr="007A7533" w:rsidRDefault="007A7533" w:rsidP="002B6A47">
      <w:pPr>
        <w:spacing w:after="0" w:line="240" w:lineRule="auto"/>
        <w:jc w:val="both"/>
        <w:rPr>
          <w:rFonts w:ascii="Times New Roman" w:hAnsi="Times New Roman"/>
          <w:b/>
          <w:bCs/>
          <w:sz w:val="20"/>
          <w:szCs w:val="20"/>
        </w:rPr>
      </w:pPr>
      <w:r w:rsidRPr="007A7533">
        <w:rPr>
          <w:rFonts w:ascii="Times New Roman" w:hAnsi="Times New Roman"/>
          <w:b/>
          <w:bCs/>
          <w:sz w:val="20"/>
          <w:szCs w:val="20"/>
        </w:rPr>
        <w:t>Case Study 3: Night-Time Illicit Activity Detection</w:t>
      </w:r>
    </w:p>
    <w:p w14:paraId="6C005DF7" w14:textId="77777777" w:rsidR="007A7533" w:rsidRPr="007A7533" w:rsidRDefault="007A7533" w:rsidP="007A7533">
      <w:pPr>
        <w:spacing w:after="0" w:line="240" w:lineRule="auto"/>
        <w:ind w:firstLine="720"/>
        <w:jc w:val="both"/>
        <w:rPr>
          <w:rFonts w:ascii="Times New Roman" w:hAnsi="Times New Roman"/>
          <w:sz w:val="20"/>
          <w:szCs w:val="20"/>
        </w:rPr>
      </w:pPr>
      <w:r w:rsidRPr="007A7533">
        <w:rPr>
          <w:rFonts w:ascii="Times New Roman" w:hAnsi="Times New Roman"/>
          <w:sz w:val="20"/>
          <w:szCs w:val="20"/>
        </w:rPr>
        <w:t>Illegal ship-to-ship transfer activities often occur at night to avoid detection.</w:t>
      </w:r>
    </w:p>
    <w:p w14:paraId="6521B268" w14:textId="77777777" w:rsidR="007A7533" w:rsidRPr="007A7533" w:rsidRDefault="007A7533" w:rsidP="002B6A47">
      <w:pPr>
        <w:spacing w:after="0" w:line="240" w:lineRule="auto"/>
        <w:jc w:val="both"/>
        <w:rPr>
          <w:rFonts w:ascii="Times New Roman" w:hAnsi="Times New Roman"/>
          <w:sz w:val="20"/>
          <w:szCs w:val="20"/>
        </w:rPr>
      </w:pPr>
      <w:r w:rsidRPr="007A7533">
        <w:rPr>
          <w:rFonts w:ascii="Times New Roman" w:hAnsi="Times New Roman"/>
          <w:sz w:val="20"/>
          <w:szCs w:val="20"/>
        </w:rPr>
        <w:t>Multi-Modal Detection:</w:t>
      </w:r>
    </w:p>
    <w:p w14:paraId="58C62C5A" w14:textId="77777777" w:rsidR="007A7533" w:rsidRPr="007A7533" w:rsidRDefault="007A7533" w:rsidP="007A7533">
      <w:pPr>
        <w:spacing w:after="0" w:line="240" w:lineRule="auto"/>
        <w:ind w:firstLine="720"/>
        <w:jc w:val="both"/>
        <w:rPr>
          <w:rFonts w:ascii="Times New Roman" w:hAnsi="Times New Roman"/>
          <w:sz w:val="20"/>
          <w:szCs w:val="20"/>
        </w:rPr>
      </w:pPr>
      <w:r w:rsidRPr="007A7533">
        <w:rPr>
          <w:rFonts w:ascii="Times New Roman" w:hAnsi="Times New Roman"/>
          <w:sz w:val="20"/>
          <w:szCs w:val="20"/>
        </w:rPr>
        <w:t>SAR is used to detect abnormal vessel proximity regardless of lighting conditions. UAVs equipped with thermal sensors are then deployed to confirm heat signatures and onboard activities.</w:t>
      </w:r>
    </w:p>
    <w:p w14:paraId="45A05A1A" w14:textId="77777777" w:rsidR="007A7533" w:rsidRPr="007A7533" w:rsidRDefault="007A7533" w:rsidP="002B6A47">
      <w:pPr>
        <w:spacing w:after="0" w:line="240" w:lineRule="auto"/>
        <w:jc w:val="both"/>
        <w:rPr>
          <w:rFonts w:ascii="Times New Roman" w:hAnsi="Times New Roman"/>
          <w:sz w:val="20"/>
          <w:szCs w:val="20"/>
        </w:rPr>
      </w:pPr>
      <w:r w:rsidRPr="007A7533">
        <w:rPr>
          <w:rFonts w:ascii="Times New Roman" w:hAnsi="Times New Roman"/>
          <w:sz w:val="20"/>
          <w:szCs w:val="20"/>
        </w:rPr>
        <w:t>System Reliability:</w:t>
      </w:r>
    </w:p>
    <w:p w14:paraId="33AD7661" w14:textId="67DD9757" w:rsidR="007A7533" w:rsidRPr="007A7533" w:rsidRDefault="007A7533" w:rsidP="007A7533">
      <w:pPr>
        <w:spacing w:after="0" w:line="240" w:lineRule="auto"/>
        <w:ind w:firstLine="720"/>
        <w:jc w:val="both"/>
        <w:rPr>
          <w:rFonts w:ascii="Times New Roman" w:hAnsi="Times New Roman"/>
          <w:sz w:val="20"/>
          <w:szCs w:val="20"/>
        </w:rPr>
      </w:pPr>
      <w:r w:rsidRPr="007A7533">
        <w:rPr>
          <w:rFonts w:ascii="Times New Roman" w:hAnsi="Times New Roman"/>
          <w:sz w:val="20"/>
          <w:szCs w:val="20"/>
        </w:rPr>
        <w:t xml:space="preserve">Even when AIS communication is affected by congestion, UAV relay communication ensures that anomaly information can still be transmitted in real time. </w:t>
      </w:r>
      <w:r w:rsidR="009C68D7">
        <w:rPr>
          <w:rFonts w:ascii="Times New Roman" w:eastAsiaTheme="minorEastAsia" w:hAnsi="Times New Roman"/>
          <w:sz w:val="20"/>
          <w:szCs w:val="20"/>
          <w:lang w:eastAsia="zh-TW"/>
        </w:rPr>
        <w:t>This</w:t>
      </w:r>
      <w:r w:rsidR="00CF6E07" w:rsidRPr="00CF6E07">
        <w:rPr>
          <w:rFonts w:ascii="Times New Roman" w:hAnsi="Times New Roman"/>
          <w:sz w:val="20"/>
          <w:szCs w:val="20"/>
        </w:rPr>
        <w:t xml:space="preserve"> approach improves system robustness under degraded communication conditions by maintaining reliable cross-layer data transmission.</w:t>
      </w:r>
    </w:p>
    <w:p w14:paraId="32D084C2" w14:textId="0221C6C6" w:rsidR="007A7533" w:rsidRPr="007A7533" w:rsidRDefault="007A7533" w:rsidP="002B6A47">
      <w:pPr>
        <w:spacing w:after="0" w:line="240" w:lineRule="auto"/>
        <w:jc w:val="both"/>
        <w:rPr>
          <w:rFonts w:ascii="Times New Roman" w:hAnsi="Times New Roman"/>
          <w:b/>
          <w:bCs/>
          <w:sz w:val="20"/>
          <w:szCs w:val="20"/>
        </w:rPr>
      </w:pPr>
      <w:r w:rsidRPr="007A7533">
        <w:rPr>
          <w:rFonts w:ascii="Times New Roman" w:hAnsi="Times New Roman"/>
          <w:b/>
          <w:bCs/>
          <w:sz w:val="20"/>
          <w:szCs w:val="20"/>
        </w:rPr>
        <w:t>Case Study 4: Grounding and Route Deviation Monitoring</w:t>
      </w:r>
    </w:p>
    <w:p w14:paraId="0481C7D1" w14:textId="77777777" w:rsidR="007A7533" w:rsidRPr="007A7533" w:rsidRDefault="007A7533" w:rsidP="007A7533">
      <w:pPr>
        <w:spacing w:after="0" w:line="240" w:lineRule="auto"/>
        <w:ind w:firstLine="720"/>
        <w:jc w:val="both"/>
        <w:rPr>
          <w:rFonts w:ascii="Times New Roman" w:hAnsi="Times New Roman"/>
          <w:sz w:val="20"/>
          <w:szCs w:val="20"/>
        </w:rPr>
      </w:pPr>
      <w:r w:rsidRPr="007A7533">
        <w:rPr>
          <w:rFonts w:ascii="Times New Roman" w:hAnsi="Times New Roman"/>
          <w:sz w:val="20"/>
          <w:szCs w:val="20"/>
        </w:rPr>
        <w:t>Detecting abnormal vessel movement is critical for preventing grounding and collision accidents.</w:t>
      </w:r>
    </w:p>
    <w:p w14:paraId="01DB5F64" w14:textId="77777777" w:rsidR="007A7533" w:rsidRPr="007A7533" w:rsidRDefault="007A7533" w:rsidP="002B6A47">
      <w:pPr>
        <w:spacing w:after="0" w:line="240" w:lineRule="auto"/>
        <w:jc w:val="both"/>
        <w:rPr>
          <w:rFonts w:ascii="Times New Roman" w:hAnsi="Times New Roman"/>
          <w:sz w:val="20"/>
          <w:szCs w:val="20"/>
        </w:rPr>
      </w:pPr>
      <w:r w:rsidRPr="007A7533">
        <w:rPr>
          <w:rFonts w:ascii="Times New Roman" w:hAnsi="Times New Roman"/>
          <w:sz w:val="20"/>
          <w:szCs w:val="20"/>
        </w:rPr>
        <w:t>Real-Time Monitoring:</w:t>
      </w:r>
    </w:p>
    <w:p w14:paraId="57E73739" w14:textId="77777777" w:rsidR="007A7533" w:rsidRPr="007A7533" w:rsidRDefault="007A7533" w:rsidP="007A7533">
      <w:pPr>
        <w:spacing w:after="0" w:line="240" w:lineRule="auto"/>
        <w:ind w:firstLine="720"/>
        <w:jc w:val="both"/>
        <w:rPr>
          <w:rFonts w:ascii="Times New Roman" w:hAnsi="Times New Roman"/>
          <w:sz w:val="20"/>
          <w:szCs w:val="20"/>
        </w:rPr>
      </w:pPr>
      <w:r w:rsidRPr="007A7533">
        <w:rPr>
          <w:rFonts w:ascii="Times New Roman" w:hAnsi="Times New Roman"/>
          <w:sz w:val="20"/>
          <w:szCs w:val="20"/>
        </w:rPr>
        <w:t>The system continuously analyzes vessel behavior using fused data from multiple layers. Sudden speed reduction or abnormal course changes can be detected in real time.</w:t>
      </w:r>
    </w:p>
    <w:p w14:paraId="5C3E72E1" w14:textId="77777777" w:rsidR="007A7533" w:rsidRPr="007A7533" w:rsidRDefault="007A7533" w:rsidP="002B6A47">
      <w:pPr>
        <w:spacing w:after="0" w:line="240" w:lineRule="auto"/>
        <w:jc w:val="both"/>
        <w:rPr>
          <w:rFonts w:ascii="Times New Roman" w:hAnsi="Times New Roman"/>
          <w:sz w:val="20"/>
          <w:szCs w:val="20"/>
        </w:rPr>
      </w:pPr>
      <w:r w:rsidRPr="007A7533">
        <w:rPr>
          <w:rFonts w:ascii="Times New Roman" w:hAnsi="Times New Roman"/>
          <w:sz w:val="20"/>
          <w:szCs w:val="20"/>
        </w:rPr>
        <w:t>Safety Improvement:</w:t>
      </w:r>
    </w:p>
    <w:p w14:paraId="37D56D66" w14:textId="2EC17569" w:rsidR="00CF6E07" w:rsidRPr="00CF6E07" w:rsidRDefault="00CF6E07" w:rsidP="00CF6E07">
      <w:pPr>
        <w:spacing w:after="0" w:line="240" w:lineRule="auto"/>
        <w:ind w:firstLine="720"/>
        <w:jc w:val="both"/>
        <w:rPr>
          <w:rFonts w:ascii="Times New Roman" w:eastAsiaTheme="minorEastAsia" w:hAnsi="Times New Roman" w:hint="eastAsia"/>
          <w:sz w:val="20"/>
          <w:szCs w:val="20"/>
          <w:lang w:eastAsia="zh-TW"/>
        </w:rPr>
      </w:pPr>
      <w:r w:rsidRPr="00CF6E07">
        <w:rPr>
          <w:rFonts w:ascii="Times New Roman" w:hAnsi="Times New Roman"/>
          <w:sz w:val="20"/>
          <w:szCs w:val="20"/>
        </w:rPr>
        <w:t>Compared to traditional monitoring methods, the proposed system provides warnings 5–15 minutes earlier, enabling faster response, reducing potential risks, and improving overall response effectiveness.</w:t>
      </w:r>
    </w:p>
    <w:p w14:paraId="3A2F8A6D" w14:textId="77777777" w:rsidR="000F6F63" w:rsidRPr="000F6F63" w:rsidRDefault="000F6F63" w:rsidP="000F6F63">
      <w:pPr>
        <w:spacing w:after="0" w:line="240" w:lineRule="auto"/>
        <w:jc w:val="both"/>
        <w:rPr>
          <w:rFonts w:ascii="Times New Roman" w:hAnsi="Times New Roman"/>
          <w:b/>
          <w:bCs/>
          <w:sz w:val="20"/>
          <w:szCs w:val="20"/>
        </w:rPr>
      </w:pPr>
      <w:r w:rsidRPr="000F6F63">
        <w:rPr>
          <w:rFonts w:ascii="Times New Roman" w:hAnsi="Times New Roman"/>
          <w:b/>
          <w:bCs/>
          <w:sz w:val="20"/>
          <w:szCs w:val="20"/>
        </w:rPr>
        <w:t>Discussion</w:t>
      </w:r>
    </w:p>
    <w:p w14:paraId="4CDE41ED" w14:textId="77777777" w:rsidR="000F6F63" w:rsidRPr="000F6F63" w:rsidRDefault="000F6F63" w:rsidP="000F6F63">
      <w:pPr>
        <w:spacing w:after="0" w:line="240" w:lineRule="auto"/>
        <w:ind w:firstLine="720"/>
        <w:jc w:val="both"/>
        <w:rPr>
          <w:rFonts w:ascii="Times New Roman" w:hAnsi="Times New Roman"/>
          <w:sz w:val="20"/>
          <w:szCs w:val="20"/>
        </w:rPr>
      </w:pPr>
      <w:r w:rsidRPr="000F6F63">
        <w:rPr>
          <w:rFonts w:ascii="Times New Roman" w:hAnsi="Times New Roman"/>
          <w:sz w:val="20"/>
          <w:szCs w:val="20"/>
        </w:rPr>
        <w:t>The results from the above case studies indicate that the proposed multi-layer architecture offers clear advantages over conventional single-source monitoring systems.</w:t>
      </w:r>
    </w:p>
    <w:p w14:paraId="05940222" w14:textId="77777777" w:rsidR="000F6F63" w:rsidRPr="000F6F63" w:rsidRDefault="000F6F63" w:rsidP="000F6F63">
      <w:pPr>
        <w:spacing w:after="0" w:line="240" w:lineRule="auto"/>
        <w:ind w:firstLine="720"/>
        <w:jc w:val="both"/>
        <w:rPr>
          <w:rFonts w:ascii="Times New Roman" w:hAnsi="Times New Roman"/>
          <w:sz w:val="20"/>
          <w:szCs w:val="20"/>
        </w:rPr>
      </w:pPr>
      <w:r w:rsidRPr="000F6F63">
        <w:rPr>
          <w:rFonts w:ascii="Times New Roman" w:hAnsi="Times New Roman"/>
          <w:sz w:val="20"/>
          <w:szCs w:val="20"/>
        </w:rPr>
        <w:t>First, integrating multiple sensing layers improves detection reliability. Satellite systems provide wide-area coverage, UAVs enable high-resolution verification, and surface systems ensure continuous monitoring. The combination of these layers reduces uncertainty and enhances situational awareness.</w:t>
      </w:r>
    </w:p>
    <w:p w14:paraId="1A228E72" w14:textId="77777777" w:rsidR="000F6F63" w:rsidRPr="000F6F63" w:rsidRDefault="000F6F63" w:rsidP="000F6F63">
      <w:pPr>
        <w:spacing w:after="0" w:line="240" w:lineRule="auto"/>
        <w:ind w:firstLine="720"/>
        <w:jc w:val="both"/>
        <w:rPr>
          <w:rFonts w:ascii="Times New Roman" w:hAnsi="Times New Roman"/>
          <w:sz w:val="20"/>
          <w:szCs w:val="20"/>
        </w:rPr>
      </w:pPr>
      <w:r w:rsidRPr="000F6F63">
        <w:rPr>
          <w:rFonts w:ascii="Times New Roman" w:hAnsi="Times New Roman"/>
          <w:sz w:val="20"/>
          <w:szCs w:val="20"/>
        </w:rPr>
        <w:t>Second, cross-layer verification significantly improves system performance. By validating anomalies using multiple data sources, the framework reduces false alarms and increases decision accuracy compared to single-source approaches.</w:t>
      </w:r>
    </w:p>
    <w:p w14:paraId="3ABF78D1" w14:textId="4DD9AC09" w:rsidR="000F6F63" w:rsidRPr="000F6F63" w:rsidRDefault="000F6F63" w:rsidP="000F6F63">
      <w:pPr>
        <w:spacing w:after="0" w:line="240" w:lineRule="auto"/>
        <w:ind w:firstLine="720"/>
        <w:jc w:val="both"/>
        <w:rPr>
          <w:rFonts w:ascii="Times New Roman" w:hAnsi="Times New Roman"/>
          <w:sz w:val="20"/>
          <w:szCs w:val="20"/>
        </w:rPr>
      </w:pPr>
      <w:r w:rsidRPr="000F6F63">
        <w:rPr>
          <w:rFonts w:ascii="Times New Roman" w:hAnsi="Times New Roman"/>
          <w:sz w:val="20"/>
          <w:szCs w:val="20"/>
        </w:rPr>
        <w:t xml:space="preserve">Third, communication </w:t>
      </w:r>
      <w:r w:rsidR="00FD5D2F" w:rsidRPr="000F6F63">
        <w:rPr>
          <w:rFonts w:ascii="Times New Roman" w:hAnsi="Times New Roman"/>
          <w:sz w:val="20"/>
          <w:szCs w:val="20"/>
        </w:rPr>
        <w:t>delays play</w:t>
      </w:r>
      <w:r w:rsidRPr="000F6F63">
        <w:rPr>
          <w:rFonts w:ascii="Times New Roman" w:hAnsi="Times New Roman"/>
          <w:sz w:val="20"/>
          <w:szCs w:val="20"/>
        </w:rPr>
        <w:t xml:space="preserve"> a critical role in maritime safety. Delays in satellite, UAV, and AIS communication directly affect response time. The proposed analytical model provides a practical way to evaluate whether the system meets operational timing requirements.</w:t>
      </w:r>
    </w:p>
    <w:p w14:paraId="5E8AB5C0" w14:textId="77777777" w:rsidR="000F6F63" w:rsidRPr="000F6F63" w:rsidRDefault="000F6F63" w:rsidP="000F6F63">
      <w:pPr>
        <w:spacing w:after="0" w:line="240" w:lineRule="auto"/>
        <w:ind w:firstLine="720"/>
        <w:jc w:val="both"/>
        <w:rPr>
          <w:rFonts w:ascii="Times New Roman" w:hAnsi="Times New Roman"/>
          <w:sz w:val="20"/>
          <w:szCs w:val="20"/>
        </w:rPr>
      </w:pPr>
      <w:r w:rsidRPr="000F6F63">
        <w:rPr>
          <w:rFonts w:ascii="Times New Roman" w:hAnsi="Times New Roman"/>
          <w:sz w:val="20"/>
          <w:szCs w:val="20"/>
        </w:rPr>
        <w:t>Finally, the proposed architecture offers flexibility and scalability for broader maritime applications, including offshore infrastructure monitoring and long-term system management.</w:t>
      </w:r>
    </w:p>
    <w:p w14:paraId="590E425E" w14:textId="40C07989" w:rsidR="007A7533" w:rsidRPr="007A7533" w:rsidRDefault="00FD5D2F" w:rsidP="0052762D">
      <w:pPr>
        <w:spacing w:after="0" w:line="240" w:lineRule="auto"/>
        <w:ind w:firstLine="720"/>
        <w:jc w:val="both"/>
        <w:rPr>
          <w:rFonts w:ascii="Times New Roman" w:eastAsiaTheme="minorEastAsia" w:hAnsi="Times New Roman" w:hint="eastAsia"/>
          <w:sz w:val="20"/>
          <w:szCs w:val="20"/>
          <w:lang w:eastAsia="zh-TW"/>
        </w:rPr>
      </w:pPr>
      <w:r w:rsidRPr="00FD5D2F">
        <w:rPr>
          <w:rFonts w:ascii="Times New Roman" w:hAnsi="Times New Roman"/>
          <w:sz w:val="20"/>
          <w:szCs w:val="20"/>
        </w:rPr>
        <w:t>Overall, the results demonstrate that the proposed framework improves reliability, reduces response time, and enhances operational effectiveness. These results highlight that system-level reliability depends more on cross-layer consistency than individual sensor accuracy.</w:t>
      </w:r>
    </w:p>
    <w:p w14:paraId="53A7510A" w14:textId="77777777" w:rsidR="007A7533" w:rsidRDefault="007A7533" w:rsidP="000F6F63">
      <w:pPr>
        <w:spacing w:after="0" w:line="240" w:lineRule="auto"/>
        <w:jc w:val="both"/>
        <w:rPr>
          <w:rFonts w:ascii="Times New Roman" w:eastAsiaTheme="minorEastAsia" w:hint="eastAsia"/>
          <w:color w:val="FF0000"/>
          <w:sz w:val="20"/>
          <w:szCs w:val="20"/>
          <w:lang w:eastAsia="zh-TW"/>
        </w:rPr>
      </w:pPr>
    </w:p>
    <w:p w14:paraId="3770CEAC" w14:textId="3739ABEE" w:rsidR="0091000F" w:rsidRPr="006D2DFB" w:rsidRDefault="0091000F" w:rsidP="006D2DFB">
      <w:pPr>
        <w:pStyle w:val="1"/>
        <w:numPr>
          <w:ilvl w:val="0"/>
          <w:numId w:val="7"/>
        </w:numPr>
        <w:spacing w:before="0" w:line="240" w:lineRule="auto"/>
        <w:ind w:left="360"/>
        <w:jc w:val="center"/>
        <w:rPr>
          <w:rFonts w:ascii="Times New Roman" w:hAnsi="Times New Roman" w:cs="Times New Roman"/>
          <w:b/>
          <w:color w:val="auto"/>
          <w:sz w:val="22"/>
          <w:szCs w:val="20"/>
        </w:rPr>
      </w:pPr>
      <w:r w:rsidRPr="006D2DFB">
        <w:rPr>
          <w:rFonts w:ascii="Times New Roman" w:hAnsi="Times New Roman" w:cs="Times New Roman"/>
          <w:b/>
          <w:color w:val="auto"/>
          <w:sz w:val="22"/>
          <w:szCs w:val="20"/>
        </w:rPr>
        <w:t>CONCLUSION</w:t>
      </w:r>
    </w:p>
    <w:p w14:paraId="4E32C39C" w14:textId="4210BA00" w:rsidR="001C50C8" w:rsidRPr="001C50C8" w:rsidRDefault="001C50C8" w:rsidP="001C50C8">
      <w:pPr>
        <w:spacing w:after="0" w:line="240" w:lineRule="auto"/>
        <w:jc w:val="both"/>
        <w:rPr>
          <w:rFonts w:ascii="Times New Roman" w:hAnsi="Times New Roman"/>
          <w:b/>
          <w:bCs/>
          <w:sz w:val="20"/>
          <w:szCs w:val="20"/>
        </w:rPr>
      </w:pPr>
      <w:r w:rsidRPr="001C50C8">
        <w:rPr>
          <w:rFonts w:ascii="Times New Roman" w:hAnsi="Times New Roman"/>
          <w:b/>
          <w:bCs/>
          <w:sz w:val="20"/>
          <w:szCs w:val="20"/>
        </w:rPr>
        <w:t>Summary of Contributions</w:t>
      </w:r>
    </w:p>
    <w:p w14:paraId="0C871496" w14:textId="77777777" w:rsidR="001C50C8" w:rsidRPr="001C50C8" w:rsidRDefault="001C50C8" w:rsidP="001C50C8">
      <w:pPr>
        <w:spacing w:after="0" w:line="240" w:lineRule="auto"/>
        <w:ind w:firstLine="720"/>
        <w:jc w:val="both"/>
        <w:rPr>
          <w:rFonts w:ascii="Times New Roman" w:hAnsi="Times New Roman"/>
          <w:sz w:val="20"/>
          <w:szCs w:val="20"/>
        </w:rPr>
      </w:pPr>
      <w:r w:rsidRPr="001C50C8">
        <w:rPr>
          <w:rFonts w:ascii="Times New Roman" w:hAnsi="Times New Roman"/>
          <w:sz w:val="20"/>
          <w:szCs w:val="20"/>
        </w:rPr>
        <w:t>This study proposed a multi-layer maritime surveillance architecture to address key challenges in existing maritime monitoring systems, including data fragmentation, AIS reliability issues, and limited observation coverage.</w:t>
      </w:r>
    </w:p>
    <w:p w14:paraId="352D7AF6" w14:textId="77777777" w:rsidR="001C50C8" w:rsidRPr="001C50C8" w:rsidRDefault="001C50C8" w:rsidP="001C50C8">
      <w:pPr>
        <w:spacing w:after="0" w:line="240" w:lineRule="auto"/>
        <w:ind w:firstLine="720"/>
        <w:jc w:val="both"/>
        <w:rPr>
          <w:rFonts w:ascii="Times New Roman" w:hAnsi="Times New Roman"/>
          <w:sz w:val="20"/>
          <w:szCs w:val="20"/>
        </w:rPr>
      </w:pPr>
      <w:r w:rsidRPr="001C50C8">
        <w:rPr>
          <w:rFonts w:ascii="Times New Roman" w:hAnsi="Times New Roman"/>
          <w:sz w:val="20"/>
          <w:szCs w:val="20"/>
        </w:rPr>
        <w:t>The proposed system integrates satellite, aerial, and surface sensing into a unified framework, improving data consistency, anomaly detection capability, and operational reliability in both offshore and nearshore environments.</w:t>
      </w:r>
    </w:p>
    <w:p w14:paraId="2CD2F93F" w14:textId="77777777" w:rsidR="001C50C8" w:rsidRPr="001C50C8" w:rsidRDefault="001C50C8" w:rsidP="001C50C8">
      <w:pPr>
        <w:spacing w:after="0" w:line="240" w:lineRule="auto"/>
        <w:ind w:firstLine="720"/>
        <w:jc w:val="both"/>
        <w:rPr>
          <w:rFonts w:ascii="Times New Roman" w:hAnsi="Times New Roman"/>
          <w:sz w:val="20"/>
          <w:szCs w:val="20"/>
        </w:rPr>
      </w:pPr>
      <w:r w:rsidRPr="001C50C8">
        <w:rPr>
          <w:rFonts w:ascii="Times New Roman" w:hAnsi="Times New Roman"/>
          <w:sz w:val="20"/>
          <w:szCs w:val="20"/>
        </w:rPr>
        <w:t>The main contributions of this study are summarized as follows:</w:t>
      </w:r>
    </w:p>
    <w:p w14:paraId="34B0C379" w14:textId="1027BD1D" w:rsidR="001C50C8" w:rsidRPr="001C50C8" w:rsidRDefault="001C50C8" w:rsidP="001C50C8">
      <w:pPr>
        <w:pStyle w:val="a3"/>
        <w:numPr>
          <w:ilvl w:val="0"/>
          <w:numId w:val="11"/>
        </w:numPr>
        <w:spacing w:after="0" w:line="240" w:lineRule="auto"/>
        <w:jc w:val="both"/>
        <w:rPr>
          <w:rFonts w:ascii="Times New Roman" w:hAnsi="Times New Roman"/>
          <w:sz w:val="20"/>
          <w:szCs w:val="20"/>
        </w:rPr>
      </w:pPr>
      <w:r w:rsidRPr="001C50C8">
        <w:rPr>
          <w:rFonts w:ascii="Times New Roman" w:hAnsi="Times New Roman"/>
          <w:sz w:val="20"/>
          <w:szCs w:val="20"/>
        </w:rPr>
        <w:t>Multi-layer Architecture:</w:t>
      </w:r>
    </w:p>
    <w:p w14:paraId="7C47CDC6" w14:textId="77777777" w:rsidR="001C50C8" w:rsidRPr="001C50C8" w:rsidRDefault="001C50C8" w:rsidP="001C50C8">
      <w:pPr>
        <w:pStyle w:val="a3"/>
        <w:spacing w:after="0" w:line="240" w:lineRule="auto"/>
        <w:ind w:left="480"/>
        <w:jc w:val="both"/>
        <w:rPr>
          <w:rFonts w:ascii="Times New Roman" w:hAnsi="Times New Roman"/>
          <w:sz w:val="20"/>
          <w:szCs w:val="20"/>
        </w:rPr>
      </w:pPr>
      <w:r w:rsidRPr="001C50C8">
        <w:rPr>
          <w:rFonts w:ascii="Times New Roman" w:hAnsi="Times New Roman"/>
          <w:sz w:val="20"/>
          <w:szCs w:val="20"/>
        </w:rPr>
        <w:t>A three-layer architecture consisting of satellite, aerial (UAV/aerostat), and surface sensing systems was developed. This structure enables coordinated monitoring and supports both wide-area detection and local verification.</w:t>
      </w:r>
    </w:p>
    <w:p w14:paraId="69AE1672" w14:textId="2659DC67" w:rsidR="001C50C8" w:rsidRPr="001C50C8" w:rsidRDefault="001C50C8" w:rsidP="001C50C8">
      <w:pPr>
        <w:pStyle w:val="a3"/>
        <w:numPr>
          <w:ilvl w:val="0"/>
          <w:numId w:val="11"/>
        </w:numPr>
        <w:spacing w:after="0" w:line="240" w:lineRule="auto"/>
        <w:jc w:val="both"/>
        <w:rPr>
          <w:rFonts w:ascii="Times New Roman" w:hAnsi="Times New Roman"/>
          <w:sz w:val="20"/>
          <w:szCs w:val="20"/>
        </w:rPr>
      </w:pPr>
      <w:r w:rsidRPr="001C50C8">
        <w:rPr>
          <w:rFonts w:ascii="Times New Roman" w:hAnsi="Times New Roman"/>
          <w:sz w:val="20"/>
          <w:szCs w:val="20"/>
        </w:rPr>
        <w:t>AIS Reliability Assessment:</w:t>
      </w:r>
    </w:p>
    <w:p w14:paraId="569FF472" w14:textId="77777777" w:rsidR="001C50C8" w:rsidRPr="001C50C8" w:rsidRDefault="001C50C8" w:rsidP="001C50C8">
      <w:pPr>
        <w:pStyle w:val="a3"/>
        <w:spacing w:after="0" w:line="240" w:lineRule="auto"/>
        <w:ind w:left="480"/>
        <w:jc w:val="both"/>
        <w:rPr>
          <w:rFonts w:ascii="Times New Roman" w:hAnsi="Times New Roman"/>
          <w:sz w:val="20"/>
          <w:szCs w:val="20"/>
        </w:rPr>
      </w:pPr>
      <w:r w:rsidRPr="001C50C8">
        <w:rPr>
          <w:rFonts w:ascii="Times New Roman" w:hAnsi="Times New Roman"/>
          <w:sz w:val="20"/>
          <w:szCs w:val="20"/>
        </w:rPr>
        <w:t>A simple model was introduced to evaluate AIS reliability using position, velocity, and time differences. This approach helps identify abnormal vessel behavior and potential spoofing events.</w:t>
      </w:r>
    </w:p>
    <w:p w14:paraId="51719BDE" w14:textId="049F1953" w:rsidR="001C50C8" w:rsidRPr="001C50C8" w:rsidRDefault="001C50C8" w:rsidP="001C50C8">
      <w:pPr>
        <w:pStyle w:val="a3"/>
        <w:numPr>
          <w:ilvl w:val="0"/>
          <w:numId w:val="11"/>
        </w:numPr>
        <w:spacing w:after="0" w:line="240" w:lineRule="auto"/>
        <w:jc w:val="both"/>
        <w:rPr>
          <w:rFonts w:ascii="Times New Roman" w:hAnsi="Times New Roman"/>
          <w:sz w:val="20"/>
          <w:szCs w:val="20"/>
        </w:rPr>
      </w:pPr>
      <w:r w:rsidRPr="001C50C8">
        <w:rPr>
          <w:rFonts w:ascii="Times New Roman" w:hAnsi="Times New Roman"/>
          <w:sz w:val="20"/>
          <w:szCs w:val="20"/>
        </w:rPr>
        <w:t>System Performance Modeling:</w:t>
      </w:r>
    </w:p>
    <w:p w14:paraId="0E75876A" w14:textId="77777777" w:rsidR="001C50C8" w:rsidRPr="001C50C8" w:rsidRDefault="001C50C8" w:rsidP="001C50C8">
      <w:pPr>
        <w:pStyle w:val="a3"/>
        <w:spacing w:after="0" w:line="240" w:lineRule="auto"/>
        <w:ind w:left="480"/>
        <w:jc w:val="both"/>
        <w:rPr>
          <w:rFonts w:ascii="Times New Roman" w:hAnsi="Times New Roman"/>
          <w:sz w:val="20"/>
          <w:szCs w:val="20"/>
        </w:rPr>
      </w:pPr>
      <w:r w:rsidRPr="001C50C8">
        <w:rPr>
          <w:rFonts w:ascii="Times New Roman" w:hAnsi="Times New Roman"/>
          <w:sz w:val="20"/>
          <w:szCs w:val="20"/>
        </w:rPr>
        <w:t>Basic analytical models were established to evaluate system delay and communication capability. These models help assess whether the system can meet the time requirements of safety-critical operations.</w:t>
      </w:r>
    </w:p>
    <w:p w14:paraId="4DD8B956" w14:textId="07E349BB" w:rsidR="001C50C8" w:rsidRPr="001C50C8" w:rsidRDefault="001C50C8" w:rsidP="001C50C8">
      <w:pPr>
        <w:pStyle w:val="a3"/>
        <w:numPr>
          <w:ilvl w:val="0"/>
          <w:numId w:val="11"/>
        </w:numPr>
        <w:spacing w:after="0" w:line="240" w:lineRule="auto"/>
        <w:jc w:val="both"/>
        <w:rPr>
          <w:rFonts w:ascii="Times New Roman" w:hAnsi="Times New Roman"/>
          <w:sz w:val="20"/>
          <w:szCs w:val="20"/>
        </w:rPr>
      </w:pPr>
      <w:r w:rsidRPr="001C50C8">
        <w:rPr>
          <w:rFonts w:ascii="Times New Roman" w:hAnsi="Times New Roman"/>
          <w:sz w:val="20"/>
          <w:szCs w:val="20"/>
        </w:rPr>
        <w:t>Case Study Validation:</w:t>
      </w:r>
    </w:p>
    <w:p w14:paraId="0E4AEB31" w14:textId="77777777" w:rsidR="001C50C8" w:rsidRPr="001C50C8" w:rsidRDefault="001C50C8" w:rsidP="001C50C8">
      <w:pPr>
        <w:pStyle w:val="a3"/>
        <w:spacing w:after="0" w:line="240" w:lineRule="auto"/>
        <w:ind w:left="480"/>
        <w:jc w:val="both"/>
        <w:rPr>
          <w:rFonts w:ascii="Times New Roman" w:hAnsi="Times New Roman"/>
          <w:sz w:val="20"/>
          <w:szCs w:val="20"/>
        </w:rPr>
      </w:pPr>
      <w:r w:rsidRPr="001C50C8">
        <w:rPr>
          <w:rFonts w:ascii="Times New Roman" w:hAnsi="Times New Roman"/>
          <w:sz w:val="20"/>
          <w:szCs w:val="20"/>
        </w:rPr>
        <w:t>The effectiveness of the proposed system was demonstrated through several representative scenarios, including illegal activities, spoofing detection, and navigation risk monitoring. The results show that multi-layer integration improves detection accuracy and response speed.</w:t>
      </w:r>
    </w:p>
    <w:p w14:paraId="48C3126C" w14:textId="024EEBD5" w:rsidR="001C50C8" w:rsidRPr="001C50C8" w:rsidRDefault="001C50C8" w:rsidP="001C50C8">
      <w:pPr>
        <w:spacing w:after="0" w:line="240" w:lineRule="auto"/>
        <w:ind w:firstLine="480"/>
        <w:jc w:val="both"/>
        <w:rPr>
          <w:rFonts w:ascii="Times New Roman" w:eastAsiaTheme="minorEastAsia" w:hAnsi="Times New Roman" w:hint="eastAsia"/>
          <w:sz w:val="20"/>
          <w:szCs w:val="20"/>
          <w:lang w:eastAsia="zh-TW"/>
        </w:rPr>
      </w:pPr>
      <w:r w:rsidRPr="001C50C8">
        <w:rPr>
          <w:rFonts w:ascii="Times New Roman" w:hAnsi="Times New Roman"/>
          <w:sz w:val="20"/>
          <w:szCs w:val="20"/>
        </w:rPr>
        <w:t>Overall, the proposed approach provides a practical solution for improving maritime monitoring performance and supporting safer vessel operations.</w:t>
      </w:r>
    </w:p>
    <w:p w14:paraId="7EA68B6D" w14:textId="28B9F970" w:rsidR="001C50C8" w:rsidRPr="001C50C8" w:rsidRDefault="001C50C8" w:rsidP="001C50C8">
      <w:pPr>
        <w:spacing w:after="0" w:line="240" w:lineRule="auto"/>
        <w:jc w:val="both"/>
        <w:rPr>
          <w:rFonts w:ascii="Times New Roman" w:hAnsi="Times New Roman"/>
          <w:b/>
          <w:bCs/>
          <w:sz w:val="20"/>
          <w:szCs w:val="20"/>
        </w:rPr>
      </w:pPr>
      <w:r w:rsidRPr="001C50C8">
        <w:rPr>
          <w:rFonts w:ascii="Times New Roman" w:hAnsi="Times New Roman"/>
          <w:b/>
          <w:bCs/>
          <w:sz w:val="20"/>
          <w:szCs w:val="20"/>
        </w:rPr>
        <w:t>Limitations and Future Work</w:t>
      </w:r>
    </w:p>
    <w:p w14:paraId="563FDEC4" w14:textId="77777777" w:rsidR="001C50C8" w:rsidRPr="001C50C8" w:rsidRDefault="001C50C8" w:rsidP="001C50C8">
      <w:pPr>
        <w:spacing w:after="0" w:line="240" w:lineRule="auto"/>
        <w:ind w:firstLine="720"/>
        <w:jc w:val="both"/>
        <w:rPr>
          <w:rFonts w:ascii="Times New Roman" w:hAnsi="Times New Roman"/>
          <w:sz w:val="20"/>
          <w:szCs w:val="20"/>
        </w:rPr>
      </w:pPr>
      <w:r w:rsidRPr="001C50C8">
        <w:rPr>
          <w:rFonts w:ascii="Times New Roman" w:hAnsi="Times New Roman"/>
          <w:sz w:val="20"/>
          <w:szCs w:val="20"/>
        </w:rPr>
        <w:t>Although the proposed system improves maritime monitoring capability, several limitations remain.</w:t>
      </w:r>
    </w:p>
    <w:p w14:paraId="6B51DCF1" w14:textId="77777777" w:rsidR="001C50C8" w:rsidRPr="001C50C8" w:rsidRDefault="001C50C8" w:rsidP="001C50C8">
      <w:pPr>
        <w:spacing w:after="0" w:line="240" w:lineRule="auto"/>
        <w:jc w:val="both"/>
        <w:rPr>
          <w:rFonts w:ascii="Times New Roman" w:hAnsi="Times New Roman"/>
          <w:sz w:val="20"/>
          <w:szCs w:val="20"/>
        </w:rPr>
      </w:pPr>
      <w:r w:rsidRPr="001C50C8">
        <w:rPr>
          <w:rFonts w:ascii="Times New Roman" w:hAnsi="Times New Roman"/>
          <w:sz w:val="20"/>
          <w:szCs w:val="20"/>
        </w:rPr>
        <w:t>Satellite systems are affected by revisit intervals and environmental conditions, while UAV platforms have limited endurance and coverage. In addition, surface communication systems may experience congestion in high-density traffic environments.</w:t>
      </w:r>
    </w:p>
    <w:p w14:paraId="3E95FE4A" w14:textId="77777777" w:rsidR="001C50C8" w:rsidRPr="001C50C8" w:rsidRDefault="001C50C8" w:rsidP="001C50C8">
      <w:pPr>
        <w:spacing w:after="0" w:line="240" w:lineRule="auto"/>
        <w:jc w:val="both"/>
        <w:rPr>
          <w:rFonts w:ascii="Times New Roman" w:hAnsi="Times New Roman"/>
          <w:sz w:val="20"/>
          <w:szCs w:val="20"/>
        </w:rPr>
      </w:pPr>
      <w:r w:rsidRPr="001C50C8">
        <w:rPr>
          <w:rFonts w:ascii="Times New Roman" w:hAnsi="Times New Roman"/>
          <w:sz w:val="20"/>
          <w:szCs w:val="20"/>
        </w:rPr>
        <w:t>Future work will focus on improving system performance and expanding practical applications. Possible directions include:</w:t>
      </w:r>
    </w:p>
    <w:p w14:paraId="1B4936B9" w14:textId="77777777" w:rsidR="001C50C8" w:rsidRPr="001C50C8" w:rsidRDefault="001C50C8" w:rsidP="001C50C8">
      <w:pPr>
        <w:spacing w:after="0" w:line="240" w:lineRule="auto"/>
        <w:jc w:val="both"/>
        <w:rPr>
          <w:rFonts w:ascii="Times New Roman" w:hAnsi="Times New Roman"/>
          <w:sz w:val="20"/>
          <w:szCs w:val="20"/>
        </w:rPr>
      </w:pPr>
      <w:r w:rsidRPr="001C50C8">
        <w:rPr>
          <w:rFonts w:ascii="Times New Roman" w:hAnsi="Times New Roman" w:hint="eastAsia"/>
          <w:sz w:val="20"/>
          <w:szCs w:val="20"/>
        </w:rPr>
        <w:t>•</w:t>
      </w:r>
      <w:r w:rsidRPr="001C50C8">
        <w:rPr>
          <w:rFonts w:ascii="Times New Roman" w:hAnsi="Times New Roman"/>
          <w:sz w:val="20"/>
          <w:szCs w:val="20"/>
        </w:rPr>
        <w:t xml:space="preserve"> Enhancing communication reliability for real-time monitoring</w:t>
      </w:r>
    </w:p>
    <w:p w14:paraId="62C528E1" w14:textId="77777777" w:rsidR="001C50C8" w:rsidRPr="001C50C8" w:rsidRDefault="001C50C8" w:rsidP="001C50C8">
      <w:pPr>
        <w:spacing w:after="0" w:line="240" w:lineRule="auto"/>
        <w:jc w:val="both"/>
        <w:rPr>
          <w:rFonts w:ascii="Times New Roman" w:hAnsi="Times New Roman"/>
          <w:sz w:val="20"/>
          <w:szCs w:val="20"/>
        </w:rPr>
      </w:pPr>
      <w:r w:rsidRPr="001C50C8">
        <w:rPr>
          <w:rFonts w:ascii="Times New Roman" w:hAnsi="Times New Roman" w:hint="eastAsia"/>
          <w:sz w:val="20"/>
          <w:szCs w:val="20"/>
        </w:rPr>
        <w:t>•</w:t>
      </w:r>
      <w:r w:rsidRPr="001C50C8">
        <w:rPr>
          <w:rFonts w:ascii="Times New Roman" w:hAnsi="Times New Roman"/>
          <w:sz w:val="20"/>
          <w:szCs w:val="20"/>
        </w:rPr>
        <w:t xml:space="preserve"> Applying intelligent data processing to reduce system delay</w:t>
      </w:r>
    </w:p>
    <w:p w14:paraId="356FF9E3" w14:textId="2D5A6171" w:rsidR="0091000F" w:rsidRPr="001C50C8" w:rsidRDefault="001C50C8" w:rsidP="001C50C8">
      <w:pPr>
        <w:spacing w:after="0" w:line="240" w:lineRule="auto"/>
        <w:jc w:val="both"/>
        <w:rPr>
          <w:rFonts w:ascii="Times New Roman" w:eastAsiaTheme="minorEastAsia" w:hAnsi="Times New Roman" w:hint="eastAsia"/>
          <w:sz w:val="20"/>
          <w:szCs w:val="20"/>
          <w:lang w:eastAsia="zh-TW"/>
        </w:rPr>
      </w:pPr>
      <w:r w:rsidRPr="001C50C8">
        <w:rPr>
          <w:rFonts w:ascii="Times New Roman" w:hAnsi="Times New Roman" w:hint="eastAsia"/>
          <w:sz w:val="20"/>
          <w:szCs w:val="20"/>
        </w:rPr>
        <w:t>•</w:t>
      </w:r>
      <w:r w:rsidRPr="001C50C8">
        <w:rPr>
          <w:rFonts w:ascii="Times New Roman" w:hAnsi="Times New Roman"/>
          <w:sz w:val="20"/>
          <w:szCs w:val="20"/>
        </w:rPr>
        <w:t xml:space="preserve"> Extending the framework to support offshore infrastructure monitoring and long-term system management</w:t>
      </w:r>
      <w:r>
        <w:rPr>
          <w:rFonts w:ascii="Times New Roman" w:eastAsiaTheme="minorEastAsia" w:hAnsi="Times New Roman" w:hint="eastAsia"/>
          <w:sz w:val="20"/>
          <w:szCs w:val="20"/>
          <w:lang w:eastAsia="zh-TW"/>
        </w:rPr>
        <w:t>.</w:t>
      </w:r>
    </w:p>
    <w:p w14:paraId="23D23DF4" w14:textId="77777777" w:rsidR="00610C57" w:rsidRDefault="00610C57" w:rsidP="00DF171E">
      <w:pPr>
        <w:spacing w:after="0" w:line="240" w:lineRule="auto"/>
        <w:rPr>
          <w:rFonts w:ascii="Times New Roman" w:hAnsi="Times New Roman"/>
          <w:sz w:val="20"/>
          <w:szCs w:val="20"/>
        </w:rPr>
      </w:pPr>
    </w:p>
    <w:p w14:paraId="539F6DDD" w14:textId="689D639A" w:rsidR="009F185B" w:rsidRPr="00C60AAF" w:rsidRDefault="009E7DDB" w:rsidP="006D2DFB">
      <w:pPr>
        <w:spacing w:after="0" w:line="240" w:lineRule="auto"/>
        <w:jc w:val="center"/>
        <w:rPr>
          <w:rFonts w:ascii="Times New Roman" w:eastAsiaTheme="minorEastAsia" w:hAnsi="Times New Roman" w:hint="eastAsia"/>
          <w:b/>
          <w:szCs w:val="20"/>
          <w:lang w:eastAsia="zh-TW"/>
        </w:rPr>
      </w:pPr>
      <w:r w:rsidRPr="006D2DFB">
        <w:rPr>
          <w:rFonts w:ascii="Times New Roman" w:hAnsi="Times New Roman"/>
          <w:b/>
          <w:szCs w:val="20"/>
        </w:rPr>
        <w:t>REFERENCES</w:t>
      </w:r>
    </w:p>
    <w:p w14:paraId="66BB5169" w14:textId="1D9BBA1F" w:rsidR="00C60AAF" w:rsidRPr="00C60AAF" w:rsidRDefault="00C60AAF" w:rsidP="00C60AAF">
      <w:pPr>
        <w:pStyle w:val="a3"/>
        <w:widowControl w:val="0"/>
        <w:numPr>
          <w:ilvl w:val="0"/>
          <w:numId w:val="13"/>
        </w:numPr>
        <w:autoSpaceDE w:val="0"/>
        <w:autoSpaceDN w:val="0"/>
        <w:adjustRightInd w:val="0"/>
        <w:spacing w:after="0" w:line="240" w:lineRule="auto"/>
        <w:jc w:val="both"/>
        <w:rPr>
          <w:rFonts w:ascii="Times New Roman" w:eastAsiaTheme="minorEastAsia" w:hAnsi="Times New Roman" w:hint="eastAsia"/>
          <w:noProof/>
          <w:sz w:val="20"/>
          <w:szCs w:val="20"/>
          <w:lang w:eastAsia="zh-TW"/>
        </w:rPr>
      </w:pPr>
      <w:r w:rsidRPr="00C60AAF">
        <w:rPr>
          <w:rFonts w:ascii="Times New Roman" w:eastAsiaTheme="minorEastAsia" w:hAnsi="Times New Roman"/>
          <w:noProof/>
          <w:sz w:val="20"/>
          <w:szCs w:val="20"/>
          <w:lang w:eastAsia="zh-TW"/>
        </w:rPr>
        <w:t>Alqurashi, F. S., Trichili, A., Saeed, N., Ooi, B. S., &amp; Alouini, M.-S. (2022). Maritime communications: A survey on enabling technologies, opportunities, and challenges. IEEE Internet of Things Journal, 10(4), 3525–3547.</w:t>
      </w:r>
    </w:p>
    <w:p w14:paraId="189D4C2D" w14:textId="3ED90938" w:rsidR="00C60AAF" w:rsidRPr="00C60AAF" w:rsidRDefault="00C60AAF" w:rsidP="00C60AAF">
      <w:pPr>
        <w:pStyle w:val="a3"/>
        <w:widowControl w:val="0"/>
        <w:numPr>
          <w:ilvl w:val="0"/>
          <w:numId w:val="13"/>
        </w:numPr>
        <w:autoSpaceDE w:val="0"/>
        <w:autoSpaceDN w:val="0"/>
        <w:adjustRightInd w:val="0"/>
        <w:spacing w:after="0" w:line="240" w:lineRule="auto"/>
        <w:jc w:val="both"/>
        <w:rPr>
          <w:rFonts w:ascii="Times New Roman" w:eastAsiaTheme="minorEastAsia" w:hAnsi="Times New Roman" w:hint="eastAsia"/>
          <w:noProof/>
          <w:sz w:val="20"/>
          <w:szCs w:val="20"/>
          <w:lang w:eastAsia="zh-TW"/>
        </w:rPr>
      </w:pPr>
      <w:r w:rsidRPr="00C60AAF">
        <w:rPr>
          <w:rFonts w:ascii="Times New Roman" w:eastAsiaTheme="minorEastAsia" w:hAnsi="Times New Roman"/>
          <w:noProof/>
          <w:sz w:val="20"/>
          <w:szCs w:val="20"/>
          <w:lang w:eastAsia="zh-TW"/>
        </w:rPr>
        <w:t>Harish, A. V., &amp; Tam, K. (2024). Literature review of maritime cyber security: The first decade. Maritime Technology and Research. https://doi.org/10.33175/mtr.2025.273805</w:t>
      </w:r>
    </w:p>
    <w:p w14:paraId="7BEA1178" w14:textId="6515C3C2" w:rsidR="00C60AAF" w:rsidRPr="00C60AAF" w:rsidRDefault="00C60AAF" w:rsidP="00C60AAF">
      <w:pPr>
        <w:pStyle w:val="a3"/>
        <w:widowControl w:val="0"/>
        <w:numPr>
          <w:ilvl w:val="0"/>
          <w:numId w:val="13"/>
        </w:numPr>
        <w:autoSpaceDE w:val="0"/>
        <w:autoSpaceDN w:val="0"/>
        <w:adjustRightInd w:val="0"/>
        <w:spacing w:after="0" w:line="240" w:lineRule="auto"/>
        <w:jc w:val="both"/>
        <w:rPr>
          <w:rFonts w:ascii="Times New Roman" w:eastAsiaTheme="minorEastAsia" w:hAnsi="Times New Roman" w:hint="eastAsia"/>
          <w:noProof/>
          <w:sz w:val="20"/>
          <w:szCs w:val="20"/>
          <w:lang w:eastAsia="zh-TW"/>
        </w:rPr>
      </w:pPr>
      <w:r w:rsidRPr="00C60AAF">
        <w:rPr>
          <w:rFonts w:ascii="Times New Roman" w:eastAsiaTheme="minorEastAsia" w:hAnsi="Times New Roman"/>
          <w:noProof/>
          <w:sz w:val="20"/>
          <w:szCs w:val="20"/>
          <w:lang w:val="de-DE" w:eastAsia="zh-TW"/>
        </w:rPr>
        <w:t xml:space="preserve">Bai, L., Zhang, X., Yao, R., Lin, Y., &amp; Mei, Q. (2025). </w:t>
      </w:r>
      <w:r w:rsidRPr="00C60AAF">
        <w:rPr>
          <w:rFonts w:ascii="Times New Roman" w:eastAsiaTheme="minorEastAsia" w:hAnsi="Times New Roman"/>
          <w:noProof/>
          <w:sz w:val="20"/>
          <w:szCs w:val="20"/>
          <w:lang w:eastAsia="zh-TW"/>
        </w:rPr>
        <w:t>Prediction of ship berthing behavior intentions using AIS integration and maritime VHF voice feature selection and recognition. Ships and Offshore Structures, 1–19. https://doi.org/10.1080/17445302.2025.2576919</w:t>
      </w:r>
    </w:p>
    <w:p w14:paraId="559B9C19" w14:textId="07BE1452" w:rsidR="00C60AAF" w:rsidRPr="00C60AAF" w:rsidRDefault="00C60AAF" w:rsidP="00C60AAF">
      <w:pPr>
        <w:pStyle w:val="a3"/>
        <w:widowControl w:val="0"/>
        <w:numPr>
          <w:ilvl w:val="0"/>
          <w:numId w:val="13"/>
        </w:numPr>
        <w:autoSpaceDE w:val="0"/>
        <w:autoSpaceDN w:val="0"/>
        <w:adjustRightInd w:val="0"/>
        <w:spacing w:after="0" w:line="240" w:lineRule="auto"/>
        <w:jc w:val="both"/>
        <w:rPr>
          <w:rFonts w:ascii="Times New Roman" w:eastAsiaTheme="minorEastAsia" w:hAnsi="Times New Roman" w:hint="eastAsia"/>
          <w:noProof/>
          <w:sz w:val="20"/>
          <w:szCs w:val="20"/>
          <w:lang w:eastAsia="zh-TW"/>
        </w:rPr>
      </w:pPr>
      <w:r w:rsidRPr="00C60AAF">
        <w:rPr>
          <w:rFonts w:ascii="Times New Roman" w:eastAsiaTheme="minorEastAsia" w:hAnsi="Times New Roman"/>
          <w:noProof/>
          <w:sz w:val="20"/>
          <w:szCs w:val="20"/>
          <w:lang w:eastAsia="zh-TW"/>
        </w:rPr>
        <w:t>Hongjie, S., Zhen, H., &amp; Li’an, Z. (2025). The whole process route planning algorithm based on AIS spatio-temporal big data analysis. Ships and Offshore Structures, 20(7), 912–926.</w:t>
      </w:r>
    </w:p>
    <w:p w14:paraId="62DC1205" w14:textId="12E389A9" w:rsidR="00C60AAF" w:rsidRPr="00C60AAF" w:rsidRDefault="00C60AAF" w:rsidP="00C60AAF">
      <w:pPr>
        <w:pStyle w:val="a3"/>
        <w:widowControl w:val="0"/>
        <w:numPr>
          <w:ilvl w:val="0"/>
          <w:numId w:val="13"/>
        </w:numPr>
        <w:autoSpaceDE w:val="0"/>
        <w:autoSpaceDN w:val="0"/>
        <w:adjustRightInd w:val="0"/>
        <w:spacing w:after="0" w:line="240" w:lineRule="auto"/>
        <w:jc w:val="both"/>
        <w:rPr>
          <w:rFonts w:ascii="Times New Roman" w:eastAsiaTheme="minorEastAsia" w:hAnsi="Times New Roman" w:hint="eastAsia"/>
          <w:noProof/>
          <w:sz w:val="20"/>
          <w:szCs w:val="20"/>
          <w:lang w:eastAsia="zh-TW"/>
        </w:rPr>
      </w:pPr>
      <w:r w:rsidRPr="00C60AAF">
        <w:rPr>
          <w:rFonts w:ascii="Times New Roman" w:eastAsiaTheme="minorEastAsia" w:hAnsi="Times New Roman"/>
          <w:noProof/>
          <w:sz w:val="20"/>
          <w:szCs w:val="20"/>
          <w:lang w:eastAsia="zh-TW"/>
        </w:rPr>
        <w:t>Chen, K., Yan, D., &amp; Jing, F. (2025). Autonomous collision avoidance planning for ship speed and course alteration in urgent situations. Ships and Offshore Structures, 1–16.</w:t>
      </w:r>
    </w:p>
    <w:p w14:paraId="7A9B8D4B" w14:textId="29CB4850" w:rsidR="00C60AAF" w:rsidRPr="00C60AAF" w:rsidRDefault="00C60AAF" w:rsidP="00C60AAF">
      <w:pPr>
        <w:pStyle w:val="a3"/>
        <w:widowControl w:val="0"/>
        <w:numPr>
          <w:ilvl w:val="0"/>
          <w:numId w:val="13"/>
        </w:numPr>
        <w:autoSpaceDE w:val="0"/>
        <w:autoSpaceDN w:val="0"/>
        <w:adjustRightInd w:val="0"/>
        <w:spacing w:after="0" w:line="240" w:lineRule="auto"/>
        <w:jc w:val="both"/>
        <w:rPr>
          <w:rFonts w:ascii="Times New Roman" w:eastAsiaTheme="minorEastAsia" w:hAnsi="Times New Roman" w:hint="eastAsia"/>
          <w:noProof/>
          <w:sz w:val="20"/>
          <w:szCs w:val="20"/>
          <w:lang w:eastAsia="zh-TW"/>
        </w:rPr>
      </w:pPr>
      <w:r w:rsidRPr="00C60AAF">
        <w:rPr>
          <w:rFonts w:ascii="Times New Roman" w:eastAsiaTheme="minorEastAsia" w:hAnsi="Times New Roman"/>
          <w:noProof/>
          <w:sz w:val="20"/>
          <w:szCs w:val="20"/>
          <w:lang w:eastAsia="zh-TW"/>
        </w:rPr>
        <w:t>He, Y., Liu, Y., Jiang, C., &amp; Zhong, X. (2021). Multiobjective anti-collision for massive access ranging in MF-TDMA satellite communication system. IEEE Internet of Things Journal, 9(16), 14655–14666.</w:t>
      </w:r>
    </w:p>
    <w:p w14:paraId="5A3D8B36" w14:textId="65F48C33" w:rsidR="00C60AAF" w:rsidRPr="00C60AAF" w:rsidRDefault="00C60AAF" w:rsidP="00C60AAF">
      <w:pPr>
        <w:pStyle w:val="a3"/>
        <w:widowControl w:val="0"/>
        <w:numPr>
          <w:ilvl w:val="0"/>
          <w:numId w:val="13"/>
        </w:numPr>
        <w:autoSpaceDE w:val="0"/>
        <w:autoSpaceDN w:val="0"/>
        <w:adjustRightInd w:val="0"/>
        <w:spacing w:after="0" w:line="240" w:lineRule="auto"/>
        <w:jc w:val="both"/>
        <w:rPr>
          <w:rFonts w:ascii="Times New Roman" w:eastAsiaTheme="minorEastAsia" w:hAnsi="Times New Roman" w:hint="eastAsia"/>
          <w:noProof/>
          <w:sz w:val="20"/>
          <w:szCs w:val="20"/>
          <w:lang w:eastAsia="zh-TW"/>
        </w:rPr>
      </w:pPr>
      <w:r w:rsidRPr="00C60AAF">
        <w:rPr>
          <w:rFonts w:ascii="Times New Roman" w:eastAsiaTheme="minorEastAsia" w:hAnsi="Times New Roman"/>
          <w:noProof/>
          <w:sz w:val="20"/>
          <w:szCs w:val="20"/>
          <w:lang w:eastAsia="zh-TW"/>
        </w:rPr>
        <w:t>Duzenli, E., Akyuz, E., Kayisoglu, G., &amp; Bolat, P. (2025). An integrated risk-based modelling approach for prediction of AIS spoofing attacks on-board ship. Ocean Engineering, 342, 122895.</w:t>
      </w:r>
    </w:p>
    <w:p w14:paraId="0C9C283D" w14:textId="4AEE9B04" w:rsidR="00C60AAF" w:rsidRPr="00C60AAF" w:rsidRDefault="00C60AAF" w:rsidP="00C60AAF">
      <w:pPr>
        <w:pStyle w:val="a3"/>
        <w:widowControl w:val="0"/>
        <w:numPr>
          <w:ilvl w:val="0"/>
          <w:numId w:val="13"/>
        </w:numPr>
        <w:autoSpaceDE w:val="0"/>
        <w:autoSpaceDN w:val="0"/>
        <w:adjustRightInd w:val="0"/>
        <w:spacing w:after="0" w:line="240" w:lineRule="auto"/>
        <w:jc w:val="both"/>
        <w:rPr>
          <w:rFonts w:ascii="Times New Roman" w:eastAsiaTheme="minorEastAsia" w:hAnsi="Times New Roman" w:hint="eastAsia"/>
          <w:noProof/>
          <w:sz w:val="20"/>
          <w:szCs w:val="20"/>
          <w:lang w:eastAsia="zh-TW"/>
        </w:rPr>
      </w:pPr>
      <w:r w:rsidRPr="00C60AAF">
        <w:rPr>
          <w:rFonts w:ascii="Times New Roman" w:eastAsiaTheme="minorEastAsia" w:hAnsi="Times New Roman"/>
          <w:noProof/>
          <w:sz w:val="20"/>
          <w:szCs w:val="20"/>
          <w:lang w:eastAsia="zh-TW"/>
        </w:rPr>
        <w:t>Azdem, D., Mabrouki, J., &amp; El Hajjaji, S. (2025). Challenges in maritime sector cybersecurity. In Advances in Information Security, Privacy, and Ethics (pp. 125–148).</w:t>
      </w:r>
    </w:p>
    <w:p w14:paraId="3A4C88ED" w14:textId="70ABB237" w:rsidR="00C60AAF" w:rsidRPr="00C60AAF" w:rsidRDefault="00C60AAF" w:rsidP="00C60AAF">
      <w:pPr>
        <w:pStyle w:val="a3"/>
        <w:widowControl w:val="0"/>
        <w:numPr>
          <w:ilvl w:val="0"/>
          <w:numId w:val="13"/>
        </w:numPr>
        <w:autoSpaceDE w:val="0"/>
        <w:autoSpaceDN w:val="0"/>
        <w:adjustRightInd w:val="0"/>
        <w:spacing w:after="0" w:line="240" w:lineRule="auto"/>
        <w:jc w:val="both"/>
        <w:rPr>
          <w:rFonts w:ascii="Times New Roman" w:eastAsiaTheme="minorEastAsia" w:hAnsi="Times New Roman" w:hint="eastAsia"/>
          <w:noProof/>
          <w:sz w:val="20"/>
          <w:szCs w:val="20"/>
          <w:lang w:eastAsia="zh-TW"/>
        </w:rPr>
      </w:pPr>
      <w:r w:rsidRPr="00C60AAF">
        <w:rPr>
          <w:rFonts w:ascii="Times New Roman" w:eastAsiaTheme="minorEastAsia" w:hAnsi="Times New Roman"/>
          <w:noProof/>
          <w:sz w:val="20"/>
          <w:szCs w:val="20"/>
          <w:lang w:val="de-DE" w:eastAsia="zh-TW"/>
        </w:rPr>
        <w:t xml:space="preserve">Liu, Z., Gao, H., Zhang, M., Yan, R., &amp; Liu, J. (2023). </w:t>
      </w:r>
      <w:r w:rsidRPr="00C60AAF">
        <w:rPr>
          <w:rFonts w:ascii="Times New Roman" w:eastAsiaTheme="minorEastAsia" w:hAnsi="Times New Roman"/>
          <w:noProof/>
          <w:sz w:val="20"/>
          <w:szCs w:val="20"/>
          <w:lang w:eastAsia="zh-TW"/>
        </w:rPr>
        <w:t>A data mining method to extract traffic network for maritime transport management. Ocean &amp; Coastal Management, 239, 106622.</w:t>
      </w:r>
    </w:p>
    <w:p w14:paraId="6987E8EA" w14:textId="3884C04F" w:rsidR="00C60AAF" w:rsidRPr="00C60AAF" w:rsidRDefault="00C60AAF" w:rsidP="00C60AAF">
      <w:pPr>
        <w:pStyle w:val="a3"/>
        <w:widowControl w:val="0"/>
        <w:numPr>
          <w:ilvl w:val="0"/>
          <w:numId w:val="13"/>
        </w:numPr>
        <w:autoSpaceDE w:val="0"/>
        <w:autoSpaceDN w:val="0"/>
        <w:adjustRightInd w:val="0"/>
        <w:spacing w:after="0" w:line="240" w:lineRule="auto"/>
        <w:jc w:val="both"/>
        <w:rPr>
          <w:rFonts w:ascii="Times New Roman" w:eastAsiaTheme="minorEastAsia" w:hAnsi="Times New Roman" w:hint="eastAsia"/>
          <w:noProof/>
          <w:sz w:val="20"/>
          <w:szCs w:val="20"/>
          <w:lang w:eastAsia="zh-TW"/>
        </w:rPr>
      </w:pPr>
      <w:r w:rsidRPr="00C60AAF">
        <w:rPr>
          <w:rFonts w:ascii="Times New Roman" w:eastAsiaTheme="minorEastAsia" w:hAnsi="Times New Roman"/>
          <w:noProof/>
          <w:sz w:val="20"/>
          <w:szCs w:val="20"/>
          <w:lang w:val="de-DE" w:eastAsia="zh-TW"/>
        </w:rPr>
        <w:t xml:space="preserve">Chen, W., Li, C., Yu, J., Zhang, J., &amp; Chang, F. (2021). </w:t>
      </w:r>
      <w:r w:rsidRPr="00C60AAF">
        <w:rPr>
          <w:rFonts w:ascii="Times New Roman" w:eastAsiaTheme="minorEastAsia" w:hAnsi="Times New Roman"/>
          <w:noProof/>
          <w:sz w:val="20"/>
          <w:szCs w:val="20"/>
          <w:lang w:eastAsia="zh-TW"/>
        </w:rPr>
        <w:t xml:space="preserve">A survey of maritime communications: From the </w:t>
      </w:r>
      <w:r w:rsidRPr="00C60AAF">
        <w:rPr>
          <w:rFonts w:ascii="Times New Roman" w:eastAsiaTheme="minorEastAsia" w:hAnsi="Times New Roman"/>
          <w:noProof/>
          <w:sz w:val="20"/>
          <w:szCs w:val="20"/>
          <w:lang w:eastAsia="zh-TW"/>
        </w:rPr>
        <w:lastRenderedPageBreak/>
        <w:t>wireless channel measurements and modeling perspective. Regional Studies in Marine Science, 48, 102031.</w:t>
      </w:r>
    </w:p>
    <w:p w14:paraId="6792A3D9" w14:textId="532D6B75" w:rsidR="00C60AAF" w:rsidRPr="00C60AAF" w:rsidRDefault="00C60AAF" w:rsidP="00C60AAF">
      <w:pPr>
        <w:pStyle w:val="a3"/>
        <w:widowControl w:val="0"/>
        <w:numPr>
          <w:ilvl w:val="0"/>
          <w:numId w:val="13"/>
        </w:numPr>
        <w:autoSpaceDE w:val="0"/>
        <w:autoSpaceDN w:val="0"/>
        <w:adjustRightInd w:val="0"/>
        <w:spacing w:after="0" w:line="240" w:lineRule="auto"/>
        <w:jc w:val="both"/>
        <w:rPr>
          <w:rFonts w:ascii="Times New Roman" w:eastAsiaTheme="minorEastAsia" w:hAnsi="Times New Roman" w:hint="eastAsia"/>
          <w:noProof/>
          <w:sz w:val="20"/>
          <w:szCs w:val="20"/>
          <w:lang w:eastAsia="zh-TW"/>
        </w:rPr>
      </w:pPr>
      <w:r w:rsidRPr="00C60AAF">
        <w:rPr>
          <w:rFonts w:ascii="Times New Roman" w:eastAsiaTheme="minorEastAsia" w:hAnsi="Times New Roman"/>
          <w:noProof/>
          <w:sz w:val="20"/>
          <w:szCs w:val="20"/>
          <w:lang w:val="de-DE" w:eastAsia="zh-TW"/>
        </w:rPr>
        <w:t xml:space="preserve">Du, J., Song, J., Ren, Y., &amp; Wang, J. (2021). </w:t>
      </w:r>
      <w:r w:rsidRPr="00C60AAF">
        <w:rPr>
          <w:rFonts w:ascii="Times New Roman" w:eastAsiaTheme="minorEastAsia" w:hAnsi="Times New Roman"/>
          <w:noProof/>
          <w:sz w:val="20"/>
          <w:szCs w:val="20"/>
          <w:lang w:eastAsia="zh-TW"/>
        </w:rPr>
        <w:t>Convergence of broadband and broadcast/multicast in maritime information networks. Tsinghua Science and Technology, 26(5), 592–607.</w:t>
      </w:r>
    </w:p>
    <w:p w14:paraId="6B8CB0EF" w14:textId="59171D60" w:rsidR="00C60AAF" w:rsidRPr="00C60AAF" w:rsidRDefault="00C60AAF" w:rsidP="00C60AAF">
      <w:pPr>
        <w:pStyle w:val="a3"/>
        <w:widowControl w:val="0"/>
        <w:numPr>
          <w:ilvl w:val="0"/>
          <w:numId w:val="13"/>
        </w:numPr>
        <w:autoSpaceDE w:val="0"/>
        <w:autoSpaceDN w:val="0"/>
        <w:adjustRightInd w:val="0"/>
        <w:spacing w:after="0" w:line="240" w:lineRule="auto"/>
        <w:jc w:val="both"/>
        <w:rPr>
          <w:rFonts w:ascii="Times New Roman" w:eastAsiaTheme="minorEastAsia" w:hAnsi="Times New Roman" w:hint="eastAsia"/>
          <w:noProof/>
          <w:sz w:val="20"/>
          <w:szCs w:val="20"/>
          <w:lang w:eastAsia="zh-TW"/>
        </w:rPr>
      </w:pPr>
      <w:r w:rsidRPr="00C60AAF">
        <w:rPr>
          <w:rFonts w:ascii="Times New Roman" w:eastAsiaTheme="minorEastAsia" w:hAnsi="Times New Roman"/>
          <w:noProof/>
          <w:sz w:val="20"/>
          <w:szCs w:val="20"/>
          <w:lang w:val="de-DE" w:eastAsia="zh-TW"/>
        </w:rPr>
        <w:t xml:space="preserve">Fang, X., Feng, W., Wang, Y., Chen, Y., Ge, N., Ding, Z., &amp; Zhu, H. (2022). </w:t>
      </w:r>
      <w:r w:rsidRPr="00C60AAF">
        <w:rPr>
          <w:rFonts w:ascii="Times New Roman" w:eastAsiaTheme="minorEastAsia" w:hAnsi="Times New Roman"/>
          <w:noProof/>
          <w:sz w:val="20"/>
          <w:szCs w:val="20"/>
          <w:lang w:eastAsia="zh-TW"/>
        </w:rPr>
        <w:t>NOMA-based hybrid satellite–UAV–terrestrial networks for 6G maritime coverage. IEEE Transactions on Wireless Communications, 22(1), 138–152.</w:t>
      </w:r>
    </w:p>
    <w:p w14:paraId="57CED6F7" w14:textId="34A0C384" w:rsidR="00C60AAF" w:rsidRPr="00C60AAF" w:rsidRDefault="00C60AAF" w:rsidP="00C60AAF">
      <w:pPr>
        <w:pStyle w:val="a3"/>
        <w:widowControl w:val="0"/>
        <w:numPr>
          <w:ilvl w:val="0"/>
          <w:numId w:val="13"/>
        </w:numPr>
        <w:autoSpaceDE w:val="0"/>
        <w:autoSpaceDN w:val="0"/>
        <w:adjustRightInd w:val="0"/>
        <w:spacing w:after="0" w:line="240" w:lineRule="auto"/>
        <w:jc w:val="both"/>
        <w:rPr>
          <w:rFonts w:ascii="Times New Roman" w:eastAsiaTheme="minorEastAsia" w:hAnsi="Times New Roman" w:hint="eastAsia"/>
          <w:noProof/>
          <w:sz w:val="20"/>
          <w:szCs w:val="20"/>
          <w:lang w:eastAsia="zh-TW"/>
        </w:rPr>
      </w:pPr>
      <w:r w:rsidRPr="00C60AAF">
        <w:rPr>
          <w:rFonts w:ascii="Times New Roman" w:eastAsiaTheme="minorEastAsia" w:hAnsi="Times New Roman"/>
          <w:noProof/>
          <w:sz w:val="20"/>
          <w:szCs w:val="20"/>
          <w:lang w:eastAsia="zh-TW"/>
        </w:rPr>
        <w:t>Han, Z., Zhou, T., Xu, T., Ouyang, Y., Chen, X., Chen, T., &amp; Hu, H. (2025). Delay minimization in NTNs: Deployment and caching optimization for satellite- and cache-aided UAV. Computer Networks, 264, 111257.</w:t>
      </w:r>
    </w:p>
    <w:p w14:paraId="335AD73D" w14:textId="67E9940A" w:rsidR="00C60AAF" w:rsidRPr="00C60AAF" w:rsidRDefault="00C60AAF" w:rsidP="00C60AAF">
      <w:pPr>
        <w:pStyle w:val="a3"/>
        <w:widowControl w:val="0"/>
        <w:numPr>
          <w:ilvl w:val="0"/>
          <w:numId w:val="13"/>
        </w:numPr>
        <w:autoSpaceDE w:val="0"/>
        <w:autoSpaceDN w:val="0"/>
        <w:adjustRightInd w:val="0"/>
        <w:spacing w:after="0" w:line="240" w:lineRule="auto"/>
        <w:jc w:val="both"/>
        <w:rPr>
          <w:rFonts w:ascii="Times New Roman" w:eastAsiaTheme="minorEastAsia" w:hAnsi="Times New Roman" w:hint="eastAsia"/>
          <w:noProof/>
          <w:sz w:val="20"/>
          <w:szCs w:val="20"/>
          <w:lang w:eastAsia="zh-TW"/>
        </w:rPr>
      </w:pPr>
      <w:r w:rsidRPr="00C60AAF">
        <w:rPr>
          <w:rFonts w:ascii="Times New Roman" w:eastAsiaTheme="minorEastAsia" w:hAnsi="Times New Roman"/>
          <w:noProof/>
          <w:sz w:val="20"/>
          <w:szCs w:val="20"/>
          <w:lang w:eastAsia="zh-TW"/>
        </w:rPr>
        <w:t>He, Y., Xie, J., Liu, Y., &amp; Luo, X. (2025). Distributed channel selection, relay assignment, and UAV deployment for delay minimization via game framework. Physical Communication, 72, 102785.</w:t>
      </w:r>
    </w:p>
    <w:p w14:paraId="7DB2B5DF" w14:textId="35A6E35A" w:rsidR="00C60AAF" w:rsidRPr="00C60AAF" w:rsidRDefault="00C60AAF" w:rsidP="00C60AAF">
      <w:pPr>
        <w:pStyle w:val="a3"/>
        <w:widowControl w:val="0"/>
        <w:numPr>
          <w:ilvl w:val="0"/>
          <w:numId w:val="13"/>
        </w:numPr>
        <w:autoSpaceDE w:val="0"/>
        <w:autoSpaceDN w:val="0"/>
        <w:adjustRightInd w:val="0"/>
        <w:spacing w:after="0" w:line="240" w:lineRule="auto"/>
        <w:jc w:val="both"/>
        <w:rPr>
          <w:rFonts w:ascii="Times New Roman" w:eastAsiaTheme="minorEastAsia" w:hAnsi="Times New Roman" w:hint="eastAsia"/>
          <w:noProof/>
          <w:sz w:val="20"/>
          <w:szCs w:val="20"/>
          <w:lang w:eastAsia="zh-TW"/>
        </w:rPr>
      </w:pPr>
      <w:r w:rsidRPr="00C60AAF">
        <w:rPr>
          <w:rFonts w:ascii="Times New Roman" w:eastAsiaTheme="minorEastAsia" w:hAnsi="Times New Roman"/>
          <w:noProof/>
          <w:sz w:val="20"/>
          <w:szCs w:val="20"/>
          <w:lang w:eastAsia="zh-TW"/>
        </w:rPr>
        <w:t>Louart, M., Szkolnik, J.-J., Boudraa, A.-O., Le Lann, J.-C., &amp; Le Roy, F. (2024). An approach to detect identity spoofing in AIS messages. Expert Systems with Applications, 252, 124257.</w:t>
      </w:r>
    </w:p>
    <w:p w14:paraId="0BE75E98" w14:textId="60D8F857" w:rsidR="00C60AAF" w:rsidRPr="00C60AAF" w:rsidRDefault="00C60AAF" w:rsidP="00C60AAF">
      <w:pPr>
        <w:pStyle w:val="a3"/>
        <w:widowControl w:val="0"/>
        <w:numPr>
          <w:ilvl w:val="0"/>
          <w:numId w:val="13"/>
        </w:numPr>
        <w:autoSpaceDE w:val="0"/>
        <w:autoSpaceDN w:val="0"/>
        <w:adjustRightInd w:val="0"/>
        <w:spacing w:after="0" w:line="240" w:lineRule="auto"/>
        <w:jc w:val="both"/>
        <w:rPr>
          <w:rFonts w:ascii="Times New Roman" w:eastAsiaTheme="minorEastAsia" w:hAnsi="Times New Roman" w:hint="eastAsia"/>
          <w:noProof/>
          <w:sz w:val="20"/>
          <w:szCs w:val="20"/>
          <w:lang w:eastAsia="zh-TW"/>
        </w:rPr>
      </w:pPr>
      <w:r w:rsidRPr="00C60AAF">
        <w:rPr>
          <w:rFonts w:ascii="Times New Roman" w:eastAsiaTheme="minorEastAsia" w:hAnsi="Times New Roman"/>
          <w:noProof/>
          <w:sz w:val="20"/>
          <w:szCs w:val="20"/>
          <w:lang w:val="de-DE" w:eastAsia="zh-TW"/>
        </w:rPr>
        <w:t xml:space="preserve">Hu, Q., Song, M., Zhang, D., &amp; Huai, S. (2024). </w:t>
      </w:r>
      <w:r w:rsidRPr="00C60AAF">
        <w:rPr>
          <w:rFonts w:ascii="Times New Roman" w:eastAsiaTheme="minorEastAsia" w:hAnsi="Times New Roman"/>
          <w:noProof/>
          <w:sz w:val="20"/>
          <w:szCs w:val="20"/>
          <w:lang w:eastAsia="zh-TW"/>
        </w:rPr>
        <w:t>Adaptive cooperative ship identification for coastal zones based on the very high frequency data exchange system. Journal of Marine Science and Engineering, 12(8), 1264.</w:t>
      </w:r>
    </w:p>
    <w:p w14:paraId="0701B528" w14:textId="0CAF6B76" w:rsidR="00C60AAF" w:rsidRPr="00C60AAF" w:rsidRDefault="00C60AAF" w:rsidP="00C60AAF">
      <w:pPr>
        <w:pStyle w:val="a3"/>
        <w:widowControl w:val="0"/>
        <w:numPr>
          <w:ilvl w:val="0"/>
          <w:numId w:val="13"/>
        </w:numPr>
        <w:autoSpaceDE w:val="0"/>
        <w:autoSpaceDN w:val="0"/>
        <w:adjustRightInd w:val="0"/>
        <w:spacing w:after="0" w:line="240" w:lineRule="auto"/>
        <w:jc w:val="both"/>
        <w:rPr>
          <w:rFonts w:ascii="Times New Roman" w:eastAsiaTheme="minorEastAsia" w:hAnsi="Times New Roman" w:hint="eastAsia"/>
          <w:noProof/>
          <w:sz w:val="20"/>
          <w:szCs w:val="20"/>
          <w:lang w:eastAsia="zh-TW"/>
        </w:rPr>
      </w:pPr>
      <w:r w:rsidRPr="00C60AAF">
        <w:rPr>
          <w:rFonts w:ascii="Times New Roman" w:eastAsiaTheme="minorEastAsia" w:hAnsi="Times New Roman"/>
          <w:noProof/>
          <w:sz w:val="20"/>
          <w:szCs w:val="20"/>
          <w:lang w:eastAsia="zh-TW"/>
        </w:rPr>
        <w:t>Lee, S.-B., Kwon, J.-H., Kim, B.-Y., Shim, W.-S., &amp; Shon, T. (2024). Slot occupancy-based collision avoidance algorithm for very-high-frequency data exchange system network in maritime internet of things. Applied Sciences, 14(24).</w:t>
      </w:r>
    </w:p>
    <w:p w14:paraId="074FAD7A" w14:textId="42D9E21D" w:rsidR="00C60AAF" w:rsidRPr="00C60AAF" w:rsidRDefault="00C60AAF" w:rsidP="00C60AAF">
      <w:pPr>
        <w:pStyle w:val="a3"/>
        <w:widowControl w:val="0"/>
        <w:numPr>
          <w:ilvl w:val="0"/>
          <w:numId w:val="13"/>
        </w:numPr>
        <w:autoSpaceDE w:val="0"/>
        <w:autoSpaceDN w:val="0"/>
        <w:adjustRightInd w:val="0"/>
        <w:spacing w:after="0" w:line="240" w:lineRule="auto"/>
        <w:jc w:val="both"/>
        <w:rPr>
          <w:rFonts w:ascii="Times New Roman" w:eastAsiaTheme="minorEastAsia" w:hAnsi="Times New Roman" w:hint="eastAsia"/>
          <w:noProof/>
          <w:sz w:val="20"/>
          <w:szCs w:val="20"/>
          <w:lang w:eastAsia="zh-TW"/>
        </w:rPr>
      </w:pPr>
      <w:r w:rsidRPr="00C60AAF">
        <w:rPr>
          <w:rFonts w:ascii="Times New Roman" w:eastAsiaTheme="minorEastAsia" w:hAnsi="Times New Roman"/>
          <w:noProof/>
          <w:sz w:val="20"/>
          <w:szCs w:val="20"/>
          <w:lang w:eastAsia="zh-TW"/>
        </w:rPr>
        <w:t>Lee, S.-B., Kwon, J.-H., Kim, B.-Y., &amp; Shim, W.-S. (2024). Block-based self-organizing TDMA for reliable VDES in SANETs. KSII Transactions on Internet and Information Systems, 18(2).</w:t>
      </w:r>
    </w:p>
    <w:p w14:paraId="32A00027" w14:textId="715AAE61" w:rsidR="00C60AAF" w:rsidRPr="00C60AAF" w:rsidRDefault="00C60AAF" w:rsidP="00C60AAF">
      <w:pPr>
        <w:pStyle w:val="a3"/>
        <w:widowControl w:val="0"/>
        <w:numPr>
          <w:ilvl w:val="0"/>
          <w:numId w:val="13"/>
        </w:numPr>
        <w:autoSpaceDE w:val="0"/>
        <w:autoSpaceDN w:val="0"/>
        <w:adjustRightInd w:val="0"/>
        <w:spacing w:after="0" w:line="240" w:lineRule="auto"/>
        <w:jc w:val="both"/>
        <w:rPr>
          <w:rFonts w:ascii="Times New Roman" w:eastAsiaTheme="minorEastAsia" w:hAnsi="Times New Roman" w:hint="eastAsia"/>
          <w:noProof/>
          <w:sz w:val="20"/>
          <w:szCs w:val="20"/>
          <w:lang w:eastAsia="zh-TW"/>
        </w:rPr>
      </w:pPr>
      <w:r w:rsidRPr="00C60AAF">
        <w:rPr>
          <w:rFonts w:ascii="Times New Roman" w:eastAsiaTheme="minorEastAsia" w:hAnsi="Times New Roman"/>
          <w:noProof/>
          <w:sz w:val="20"/>
          <w:szCs w:val="20"/>
          <w:lang w:eastAsia="zh-TW"/>
        </w:rPr>
        <w:t>Li, Z., Xie, Z., He, X., &amp; Liang, X. (2024). Heterogeneous temporal graph powered DRL algorithm for channel allocation in maritime IoT systems. Computer Communications, 213, 260–270.</w:t>
      </w:r>
    </w:p>
    <w:p w14:paraId="14E13F8D" w14:textId="71C0C90A" w:rsidR="00C60AAF" w:rsidRPr="00C60AAF" w:rsidRDefault="00C60AAF" w:rsidP="00C60AAF">
      <w:pPr>
        <w:pStyle w:val="a3"/>
        <w:widowControl w:val="0"/>
        <w:numPr>
          <w:ilvl w:val="0"/>
          <w:numId w:val="13"/>
        </w:numPr>
        <w:autoSpaceDE w:val="0"/>
        <w:autoSpaceDN w:val="0"/>
        <w:adjustRightInd w:val="0"/>
        <w:spacing w:after="0" w:line="240" w:lineRule="auto"/>
        <w:jc w:val="both"/>
        <w:rPr>
          <w:rFonts w:ascii="Times New Roman" w:eastAsiaTheme="minorEastAsia" w:hAnsi="Times New Roman" w:hint="eastAsia"/>
          <w:noProof/>
          <w:sz w:val="20"/>
          <w:szCs w:val="20"/>
          <w:lang w:eastAsia="zh-TW"/>
        </w:rPr>
      </w:pPr>
      <w:r w:rsidRPr="00C60AAF">
        <w:rPr>
          <w:rFonts w:ascii="Times New Roman" w:eastAsiaTheme="minorEastAsia" w:hAnsi="Times New Roman"/>
          <w:noProof/>
          <w:sz w:val="20"/>
          <w:szCs w:val="20"/>
          <w:lang w:eastAsia="zh-TW"/>
        </w:rPr>
        <w:t>Kang, B., Myoung, S., &amp; Choo, H. (2017). Distributed degree-based link scheduling for collision avoidance in wireless sensor networks. IEEE Access, 4, 7452–7468.</w:t>
      </w:r>
    </w:p>
    <w:p w14:paraId="2E863158" w14:textId="4D36DA0F" w:rsidR="00C60AAF" w:rsidRPr="00C60AAF" w:rsidRDefault="00C60AAF" w:rsidP="00C60AAF">
      <w:pPr>
        <w:pStyle w:val="a3"/>
        <w:widowControl w:val="0"/>
        <w:numPr>
          <w:ilvl w:val="0"/>
          <w:numId w:val="13"/>
        </w:numPr>
        <w:autoSpaceDE w:val="0"/>
        <w:autoSpaceDN w:val="0"/>
        <w:adjustRightInd w:val="0"/>
        <w:spacing w:after="0" w:line="240" w:lineRule="auto"/>
        <w:jc w:val="both"/>
        <w:rPr>
          <w:rFonts w:ascii="Times New Roman" w:eastAsiaTheme="minorEastAsia" w:hAnsi="Times New Roman" w:hint="eastAsia"/>
          <w:noProof/>
          <w:sz w:val="20"/>
          <w:szCs w:val="20"/>
          <w:lang w:eastAsia="zh-TW"/>
        </w:rPr>
      </w:pPr>
      <w:r w:rsidRPr="00C60AAF">
        <w:rPr>
          <w:rFonts w:ascii="Times New Roman" w:eastAsiaTheme="minorEastAsia" w:hAnsi="Times New Roman"/>
          <w:noProof/>
          <w:sz w:val="20"/>
          <w:szCs w:val="20"/>
          <w:lang w:eastAsia="zh-TW"/>
        </w:rPr>
        <w:t>International Telecommunication Union. (2014). Technical characteristics for an automatic identification system using time division multiple access (Recommendation M.1371).</w:t>
      </w:r>
    </w:p>
    <w:p w14:paraId="79DF709A" w14:textId="4CE2D788" w:rsidR="00C60AAF" w:rsidRPr="00C60AAF" w:rsidRDefault="00C60AAF" w:rsidP="00C60AAF">
      <w:pPr>
        <w:pStyle w:val="a3"/>
        <w:widowControl w:val="0"/>
        <w:numPr>
          <w:ilvl w:val="0"/>
          <w:numId w:val="13"/>
        </w:numPr>
        <w:autoSpaceDE w:val="0"/>
        <w:autoSpaceDN w:val="0"/>
        <w:adjustRightInd w:val="0"/>
        <w:spacing w:after="0" w:line="240" w:lineRule="auto"/>
        <w:jc w:val="both"/>
        <w:rPr>
          <w:rFonts w:ascii="Times New Roman" w:eastAsiaTheme="minorEastAsia" w:hAnsi="Times New Roman" w:hint="eastAsia"/>
          <w:noProof/>
          <w:sz w:val="20"/>
          <w:szCs w:val="20"/>
          <w:lang w:eastAsia="zh-TW"/>
        </w:rPr>
      </w:pPr>
      <w:r w:rsidRPr="00C60AAF">
        <w:rPr>
          <w:rFonts w:ascii="Times New Roman" w:eastAsiaTheme="minorEastAsia" w:hAnsi="Times New Roman"/>
          <w:noProof/>
          <w:sz w:val="20"/>
          <w:szCs w:val="20"/>
          <w:lang w:eastAsia="zh-TW"/>
        </w:rPr>
        <w:t>International Telecommunication Union. (2022). Technical characteristics for a VHF data exchange system (VDES) (Recommendation M.2092).</w:t>
      </w:r>
    </w:p>
    <w:p w14:paraId="05145C49" w14:textId="2DAB2230" w:rsidR="00C60AAF" w:rsidRPr="00C60AAF" w:rsidRDefault="00C60AAF" w:rsidP="00C60AAF">
      <w:pPr>
        <w:pStyle w:val="a3"/>
        <w:widowControl w:val="0"/>
        <w:numPr>
          <w:ilvl w:val="0"/>
          <w:numId w:val="13"/>
        </w:numPr>
        <w:autoSpaceDE w:val="0"/>
        <w:autoSpaceDN w:val="0"/>
        <w:adjustRightInd w:val="0"/>
        <w:spacing w:after="0" w:line="240" w:lineRule="auto"/>
        <w:jc w:val="both"/>
        <w:rPr>
          <w:rFonts w:ascii="Times New Roman" w:eastAsiaTheme="minorEastAsia" w:hAnsi="Times New Roman" w:hint="eastAsia"/>
          <w:noProof/>
          <w:sz w:val="20"/>
          <w:szCs w:val="20"/>
          <w:lang w:eastAsia="zh-TW"/>
        </w:rPr>
      </w:pPr>
      <w:r w:rsidRPr="00C60AAF">
        <w:rPr>
          <w:rFonts w:ascii="Times New Roman" w:eastAsiaTheme="minorEastAsia" w:hAnsi="Times New Roman"/>
          <w:noProof/>
          <w:sz w:val="20"/>
          <w:szCs w:val="20"/>
          <w:lang w:eastAsia="zh-TW"/>
        </w:rPr>
        <w:t>Fan, Y. (2023). Research on time slot assignment technology in data link network system (Doctoral dissertation). Xidian University.</w:t>
      </w:r>
    </w:p>
    <w:p w14:paraId="1C0930A6" w14:textId="5CC39EF1" w:rsidR="00C60AAF" w:rsidRPr="00C60AAF" w:rsidRDefault="00C60AAF" w:rsidP="00C60AAF">
      <w:pPr>
        <w:pStyle w:val="a3"/>
        <w:widowControl w:val="0"/>
        <w:numPr>
          <w:ilvl w:val="0"/>
          <w:numId w:val="13"/>
        </w:numPr>
        <w:autoSpaceDE w:val="0"/>
        <w:autoSpaceDN w:val="0"/>
        <w:adjustRightInd w:val="0"/>
        <w:spacing w:after="0" w:line="240" w:lineRule="auto"/>
        <w:jc w:val="both"/>
        <w:rPr>
          <w:rFonts w:ascii="Times New Roman" w:eastAsiaTheme="minorEastAsia" w:hAnsi="Times New Roman" w:hint="eastAsia"/>
          <w:noProof/>
          <w:sz w:val="20"/>
          <w:szCs w:val="20"/>
          <w:lang w:eastAsia="zh-TW"/>
        </w:rPr>
      </w:pPr>
      <w:r w:rsidRPr="00C60AAF">
        <w:rPr>
          <w:rFonts w:ascii="Times New Roman" w:eastAsiaTheme="minorEastAsia" w:hAnsi="Times New Roman"/>
          <w:noProof/>
          <w:sz w:val="20"/>
          <w:szCs w:val="20"/>
          <w:lang w:val="de-DE" w:eastAsia="zh-TW"/>
        </w:rPr>
        <w:t xml:space="preserve">Kim, H. J., &amp; Paik, J. K. (2025). </w:t>
      </w:r>
      <w:r w:rsidRPr="00C60AAF">
        <w:rPr>
          <w:rFonts w:ascii="Times New Roman" w:eastAsiaTheme="minorEastAsia" w:hAnsi="Times New Roman"/>
          <w:noProof/>
          <w:sz w:val="20"/>
          <w:szCs w:val="20"/>
          <w:lang w:eastAsia="zh-TW"/>
        </w:rPr>
        <w:t>A digital twin model within the framework of a digital healthcare engineering system for aging containership hull structures. Ships and Offshore Structures, 1–18.</w:t>
      </w:r>
    </w:p>
    <w:p w14:paraId="674B4464" w14:textId="279C1F35" w:rsidR="004A663C" w:rsidRPr="00C60AAF" w:rsidRDefault="00C60AAF" w:rsidP="00C60AAF">
      <w:pPr>
        <w:pStyle w:val="a3"/>
        <w:widowControl w:val="0"/>
        <w:numPr>
          <w:ilvl w:val="0"/>
          <w:numId w:val="13"/>
        </w:numPr>
        <w:autoSpaceDE w:val="0"/>
        <w:autoSpaceDN w:val="0"/>
        <w:adjustRightInd w:val="0"/>
        <w:spacing w:after="0" w:line="240" w:lineRule="auto"/>
        <w:jc w:val="both"/>
        <w:rPr>
          <w:rFonts w:ascii="Times New Roman" w:eastAsiaTheme="minorEastAsia" w:hAnsi="Times New Roman"/>
          <w:noProof/>
          <w:sz w:val="20"/>
          <w:szCs w:val="20"/>
          <w:lang w:eastAsia="zh-TW"/>
        </w:rPr>
      </w:pPr>
      <w:r w:rsidRPr="00C60AAF">
        <w:rPr>
          <w:rFonts w:ascii="Times New Roman" w:eastAsiaTheme="minorEastAsia" w:hAnsi="Times New Roman"/>
          <w:noProof/>
          <w:sz w:val="20"/>
          <w:szCs w:val="20"/>
          <w:lang w:eastAsia="zh-TW"/>
        </w:rPr>
        <w:t>Bradbury, L. M., Diaconu, D., Molgat Laurin, S., Beattie, A. M., Ma, C., Spydevold, I. S., Haugli, H. C., Zee, R. E., Harr, J., &amp; Udnæs, F. (2019). NorSat-2: Enabling advanced maritime communication with VDES. Acta Astronautica, 156, 44–50.</w:t>
      </w:r>
    </w:p>
    <w:p w14:paraId="27A79258" w14:textId="57B55885" w:rsidR="00142BB7" w:rsidRPr="007550B4" w:rsidRDefault="00142BB7" w:rsidP="007550B4">
      <w:pPr>
        <w:pStyle w:val="a3"/>
        <w:widowControl w:val="0"/>
        <w:autoSpaceDE w:val="0"/>
        <w:autoSpaceDN w:val="0"/>
        <w:adjustRightInd w:val="0"/>
        <w:spacing w:after="0" w:line="240" w:lineRule="auto"/>
        <w:ind w:left="540"/>
        <w:jc w:val="both"/>
        <w:rPr>
          <w:rFonts w:ascii="Times New Roman" w:hAnsi="Times New Roman"/>
          <w:noProof/>
          <w:color w:val="FF0000"/>
          <w:sz w:val="20"/>
          <w:szCs w:val="20"/>
        </w:rPr>
      </w:pPr>
    </w:p>
    <w:sectPr w:rsidR="00142BB7" w:rsidRPr="007550B4" w:rsidSect="00C955C2">
      <w:pgSz w:w="11909" w:h="16834" w:code="9"/>
      <w:pgMar w:top="1440" w:right="1440" w:bottom="1440" w:left="1440" w:header="1138" w:footer="113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3855F" w14:textId="77777777" w:rsidR="00C20A52" w:rsidRDefault="00C20A52" w:rsidP="00DF171E">
      <w:pPr>
        <w:spacing w:after="0" w:line="240" w:lineRule="auto"/>
      </w:pPr>
      <w:r>
        <w:separator/>
      </w:r>
    </w:p>
  </w:endnote>
  <w:endnote w:type="continuationSeparator" w:id="0">
    <w:p w14:paraId="12827844" w14:textId="77777777" w:rsidR="00C20A52" w:rsidRDefault="00C20A52" w:rsidP="00DF1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79542" w14:textId="77777777" w:rsidR="00FB6A40" w:rsidRDefault="00FB6A40">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465F9" w14:textId="12132F65" w:rsidR="00C955C2" w:rsidRPr="00CC571B" w:rsidRDefault="00C955C2" w:rsidP="00C955C2">
    <w:pPr>
      <w:pStyle w:val="a9"/>
      <w:pBdr>
        <w:top w:val="single" w:sz="4" w:space="1" w:color="auto"/>
      </w:pBdr>
      <w:rPr>
        <w:rFonts w:eastAsiaTheme="minorEastAsia" w:hint="eastAsia"/>
        <w:b/>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F1028" w14:textId="5FB89890" w:rsidR="00DF171E" w:rsidRPr="00FE3F25" w:rsidRDefault="00DF171E" w:rsidP="00DF171E">
    <w:pPr>
      <w:pStyle w:val="a9"/>
      <w:pBdr>
        <w:top w:val="single" w:sz="4" w:space="1" w:color="auto"/>
      </w:pBdr>
      <w:rPr>
        <w:b/>
      </w:rPr>
    </w:pPr>
    <w:r>
      <w:rPr>
        <w:rFonts w:ascii="Times New Roman" w:eastAsia="Times New Roman" w:hAnsi="Times New Roman"/>
        <w:b/>
        <w:bCs/>
        <w:color w:val="002060"/>
      </w:rPr>
      <w:t xml:space="preserve">                                                 </w:t>
    </w:r>
    <w:r w:rsidR="00C955C2">
      <w:rPr>
        <w:rFonts w:ascii="Times New Roman" w:eastAsia="Times New Roman" w:hAnsi="Times New Roman"/>
        <w:b/>
        <w:bCs/>
        <w:color w:val="002060"/>
      </w:rPr>
      <w:t xml:space="preserve">         </w:t>
    </w:r>
    <w:r>
      <w:rPr>
        <w:rFonts w:ascii="Times New Roman" w:eastAsia="Times New Roman" w:hAnsi="Times New Roman"/>
        <w:b/>
        <w:bCs/>
        <w:color w:val="002060"/>
      </w:rPr>
      <w:t xml:space="preserve">     </w:t>
    </w:r>
    <w:r w:rsidR="00D635F4" w:rsidRPr="00FE3F25">
      <w:rPr>
        <w:rFonts w:ascii="Times New Roman" w:hAnsi="Times New Roman"/>
        <w:b/>
        <w:i/>
        <w:color w:val="002060"/>
      </w:rPr>
      <w:fldChar w:fldCharType="begin"/>
    </w:r>
    <w:r w:rsidRPr="00FE3F25">
      <w:rPr>
        <w:rFonts w:ascii="Times New Roman" w:hAnsi="Times New Roman"/>
        <w:b/>
        <w:color w:val="002060"/>
      </w:rPr>
      <w:instrText xml:space="preserve"> PAGE   \* MERGEFORMAT </w:instrText>
    </w:r>
    <w:r w:rsidR="00D635F4" w:rsidRPr="00FE3F25">
      <w:rPr>
        <w:rFonts w:ascii="Times New Roman" w:hAnsi="Times New Roman"/>
        <w:b/>
        <w:i/>
        <w:color w:val="002060"/>
      </w:rPr>
      <w:fldChar w:fldCharType="separate"/>
    </w:r>
    <w:r w:rsidR="00A72FA9">
      <w:rPr>
        <w:rFonts w:ascii="Times New Roman" w:hAnsi="Times New Roman"/>
        <w:b/>
        <w:noProof/>
        <w:color w:val="002060"/>
      </w:rPr>
      <w:t>1</w:t>
    </w:r>
    <w:r w:rsidR="00D635F4" w:rsidRPr="00FE3F25">
      <w:rPr>
        <w:rFonts w:ascii="Times New Roman" w:hAnsi="Times New Roman"/>
        <w:b/>
        <w:i/>
        <w:color w:val="002060"/>
      </w:rPr>
      <w:fldChar w:fldCharType="end"/>
    </w:r>
    <w:r w:rsidRPr="00FE3F25">
      <w:rPr>
        <w:rFonts w:ascii="Times New Roman" w:hAnsi="Times New Roman"/>
        <w:b/>
        <w:color w:val="002060"/>
      </w:rPr>
      <w:t xml:space="preserve"> | </w:t>
    </w:r>
    <w:r w:rsidRPr="00FE3F25">
      <w:rPr>
        <w:rFonts w:ascii="Times New Roman" w:hAnsi="Times New Roman"/>
        <w:b/>
        <w:color w:val="002060"/>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6D9AF" w14:textId="77777777" w:rsidR="00C20A52" w:rsidRDefault="00C20A52" w:rsidP="00DF171E">
      <w:pPr>
        <w:spacing w:after="0" w:line="240" w:lineRule="auto"/>
      </w:pPr>
      <w:r>
        <w:separator/>
      </w:r>
    </w:p>
  </w:footnote>
  <w:footnote w:type="continuationSeparator" w:id="0">
    <w:p w14:paraId="4923AF64" w14:textId="77777777" w:rsidR="00C20A52" w:rsidRDefault="00C20A52" w:rsidP="00DF17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3A2CB" w14:textId="77777777" w:rsidR="00FB6A40" w:rsidRDefault="00FB6A40">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2D520" w14:textId="11007E19" w:rsidR="00DF171E" w:rsidRPr="00DF171E" w:rsidRDefault="00DF171E" w:rsidP="00DF171E">
    <w:pPr>
      <w:pBdr>
        <w:bottom w:val="single" w:sz="4" w:space="1" w:color="auto"/>
      </w:pBdr>
      <w:spacing w:after="200" w:line="240" w:lineRule="auto"/>
      <w:jc w:val="right"/>
      <w:rPr>
        <w:rFonts w:ascii="Times New Roman" w:hAnsi="Times New Roman"/>
        <w:i/>
        <w:szCs w:val="20"/>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8F928" w14:textId="4D977130" w:rsidR="00DF171E" w:rsidRPr="00FB359C" w:rsidRDefault="00DF171E" w:rsidP="00DF171E">
    <w:pPr>
      <w:pStyle w:val="a7"/>
      <w:pBdr>
        <w:right w:val="none" w:sz="0" w:space="31" w:color="auto"/>
      </w:pBdr>
      <w:rPr>
        <w:rFonts w:ascii="Times New Roman" w:hAnsi="Times New Roman"/>
        <w:b/>
      </w:rPr>
    </w:pPr>
    <w:r w:rsidRPr="00FB359C">
      <w:rPr>
        <w:rFonts w:ascii="Times New Roman" w:hAnsi="Times New Roman"/>
        <w:b/>
      </w:rPr>
      <w:t>IOSR Journal of Engineering (IOSRJEN)</w:t>
    </w:r>
    <w:r w:rsidR="00506F74" w:rsidRPr="00506F74">
      <w:rPr>
        <w:rFonts w:ascii="Times New Roman"/>
        <w:i/>
        <w:color w:val="FF0000"/>
      </w:rPr>
      <w:t xml:space="preserve"> </w:t>
    </w:r>
    <w:r w:rsidR="00FC2996">
      <w:rPr>
        <w:rFonts w:ascii="Times New Roman" w:eastAsiaTheme="minorEastAsia" w:hint="eastAsia"/>
        <w:color w:val="FF0000"/>
        <w:lang w:eastAsia="zh-TW"/>
      </w:rPr>
      <w:t xml:space="preserve">                                        </w:t>
    </w:r>
    <w:r w:rsidRPr="00FB359C">
      <w:rPr>
        <w:rFonts w:ascii="Times New Roman" w:hAnsi="Times New Roman"/>
        <w:b/>
      </w:rPr>
      <w:t xml:space="preserve">    </w:t>
    </w:r>
    <w:r w:rsidR="005C779A">
      <w:rPr>
        <w:rFonts w:ascii="Times New Roman" w:hAnsi="Times New Roman"/>
      </w:rPr>
      <w:t xml:space="preserve">   </w:t>
    </w:r>
    <w:r w:rsidR="00506F74">
      <w:rPr>
        <w:rFonts w:ascii="Times New Roman" w:hAnsi="Times New Roman"/>
      </w:rPr>
      <w:t xml:space="preserve">            </w:t>
    </w:r>
    <w:r w:rsidRPr="00FB359C">
      <w:rPr>
        <w:rFonts w:ascii="Times New Roman" w:hAnsi="Times New Roman"/>
      </w:rPr>
      <w:t xml:space="preserve">  </w:t>
    </w:r>
    <w:r w:rsidRPr="00FB359C">
      <w:rPr>
        <w:rFonts w:ascii="Times New Roman" w:hAnsi="Times New Roman"/>
        <w:b/>
      </w:rPr>
      <w:t>www.iosrjen.org</w:t>
    </w:r>
  </w:p>
  <w:p w14:paraId="514B6A24" w14:textId="77777777" w:rsidR="00DF171E" w:rsidRPr="00FB359C" w:rsidRDefault="00DF171E" w:rsidP="00DF171E">
    <w:pPr>
      <w:pStyle w:val="a7"/>
      <w:pBdr>
        <w:right w:val="none" w:sz="0" w:space="31" w:color="auto"/>
      </w:pBdr>
      <w:rPr>
        <w:rFonts w:ascii="Times New Roman" w:hAnsi="Times New Roman"/>
      </w:rPr>
    </w:pPr>
    <w:r w:rsidRPr="00FB359C">
      <w:rPr>
        <w:rFonts w:ascii="Times New Roman" w:hAnsi="Times New Roman"/>
      </w:rPr>
      <w:t>ISSN (e): 2250-3021, ISSN (p): 2278-8719</w:t>
    </w:r>
  </w:p>
  <w:p w14:paraId="5533D599" w14:textId="77777777" w:rsidR="00DF171E" w:rsidRPr="00FB359C" w:rsidRDefault="00DF171E" w:rsidP="00DF171E">
    <w:pPr>
      <w:pStyle w:val="a7"/>
      <w:pBdr>
        <w:bottom w:val="single" w:sz="4" w:space="1" w:color="auto"/>
      </w:pBdr>
      <w:rPr>
        <w:rFonts w:ascii="Times New Roman" w:hAnsi="Times New Roman"/>
      </w:rPr>
    </w:pPr>
    <w:r w:rsidRPr="00FB359C">
      <w:rPr>
        <w:rFonts w:ascii="Times New Roman" w:hAnsi="Times New Roman"/>
      </w:rPr>
      <w:t>Vol. 0</w:t>
    </w:r>
    <w:r w:rsidR="001A300A">
      <w:rPr>
        <w:rFonts w:ascii="Times New Roman" w:hAnsi="Times New Roman"/>
      </w:rPr>
      <w:t>8, Issue 2</w:t>
    </w:r>
    <w:r w:rsidRPr="00FB359C">
      <w:rPr>
        <w:rFonts w:ascii="Times New Roman" w:hAnsi="Times New Roman"/>
      </w:rPr>
      <w:t xml:space="preserve"> (</w:t>
    </w:r>
    <w:r w:rsidR="001A300A">
      <w:rPr>
        <w:rFonts w:ascii="Times New Roman" w:hAnsi="Times New Roman"/>
      </w:rPr>
      <w:t>February</w:t>
    </w:r>
    <w:r w:rsidRPr="00FB359C">
      <w:rPr>
        <w:rFonts w:ascii="Times New Roman" w:hAnsi="Times New Roman"/>
      </w:rPr>
      <w:t>. 201</w:t>
    </w:r>
    <w:r w:rsidR="001A300A">
      <w:rPr>
        <w:rFonts w:ascii="Times New Roman" w:hAnsi="Times New Roman"/>
      </w:rPr>
      <w:t>8</w:t>
    </w:r>
    <w:r w:rsidRPr="00FB359C">
      <w:rPr>
        <w:rFonts w:ascii="Times New Roman" w:hAnsi="Times New Roman"/>
      </w:rPr>
      <w:t xml:space="preserve">), ||V1|| PP </w:t>
    </w:r>
    <w:r w:rsidR="001A300A">
      <w:rPr>
        <w:rFonts w:ascii="Times New Roman" w:hAnsi="Times New Roman"/>
      </w:rPr>
      <w:t>00-00</w:t>
    </w:r>
  </w:p>
  <w:p w14:paraId="40962559" w14:textId="77777777" w:rsidR="00DF171E" w:rsidRPr="00DF171E" w:rsidRDefault="00DF171E" w:rsidP="00DF171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B7CA1"/>
    <w:multiLevelType w:val="hybridMultilevel"/>
    <w:tmpl w:val="72468C06"/>
    <w:lvl w:ilvl="0" w:tplc="A6ACBF54">
      <w:start w:val="1"/>
      <w:numFmt w:val="decimal"/>
      <w:lvlText w:val="(%1)"/>
      <w:lvlJc w:val="left"/>
      <w:pPr>
        <w:ind w:left="2484" w:hanging="248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98B2AE6"/>
    <w:multiLevelType w:val="hybridMultilevel"/>
    <w:tmpl w:val="C67E8314"/>
    <w:lvl w:ilvl="0" w:tplc="12DA968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E920621"/>
    <w:multiLevelType w:val="hybridMultilevel"/>
    <w:tmpl w:val="E5F22E30"/>
    <w:lvl w:ilvl="0" w:tplc="229E7748">
      <w:start w:val="1"/>
      <w:numFmt w:val="upperRoman"/>
      <w:lvlText w:val="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DC3D01"/>
    <w:multiLevelType w:val="hybridMultilevel"/>
    <w:tmpl w:val="EAD465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1679CB"/>
    <w:multiLevelType w:val="hybridMultilevel"/>
    <w:tmpl w:val="41DC052E"/>
    <w:lvl w:ilvl="0" w:tplc="12DA968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EC0B95"/>
    <w:multiLevelType w:val="hybridMultilevel"/>
    <w:tmpl w:val="75780A20"/>
    <w:lvl w:ilvl="0" w:tplc="E5E8AC10">
      <w:start w:val="1"/>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5165437D"/>
    <w:multiLevelType w:val="hybridMultilevel"/>
    <w:tmpl w:val="98E8786E"/>
    <w:lvl w:ilvl="0" w:tplc="A6EE7BD2">
      <w:start w:val="1"/>
      <w:numFmt w:val="upperRoman"/>
      <w:lvlText w:val="%1V."/>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2D5D69"/>
    <w:multiLevelType w:val="hybridMultilevel"/>
    <w:tmpl w:val="B8AAD13A"/>
    <w:lvl w:ilvl="0" w:tplc="2AE4D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9D6145"/>
    <w:multiLevelType w:val="hybridMultilevel"/>
    <w:tmpl w:val="D9C28D8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DE54796"/>
    <w:multiLevelType w:val="hybridMultilevel"/>
    <w:tmpl w:val="208E46CA"/>
    <w:lvl w:ilvl="0" w:tplc="C29C818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761E1F49"/>
    <w:multiLevelType w:val="hybridMultilevel"/>
    <w:tmpl w:val="CD500F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A40364E"/>
    <w:multiLevelType w:val="hybridMultilevel"/>
    <w:tmpl w:val="A8902F48"/>
    <w:lvl w:ilvl="0" w:tplc="2252060E">
      <w:start w:val="1"/>
      <w:numFmt w:val="upperRoman"/>
      <w:lvlText w:val="%1."/>
      <w:lvlJc w:val="left"/>
      <w:pPr>
        <w:ind w:left="1077" w:hanging="72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2" w15:restartNumberingAfterBreak="0">
    <w:nsid w:val="7D2B3032"/>
    <w:multiLevelType w:val="hybridMultilevel"/>
    <w:tmpl w:val="1B20F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6338787">
    <w:abstractNumId w:val="11"/>
  </w:num>
  <w:num w:numId="2" w16cid:durableId="1643653723">
    <w:abstractNumId w:val="10"/>
  </w:num>
  <w:num w:numId="3" w16cid:durableId="980574094">
    <w:abstractNumId w:val="3"/>
  </w:num>
  <w:num w:numId="4" w16cid:durableId="2000887098">
    <w:abstractNumId w:val="8"/>
  </w:num>
  <w:num w:numId="5" w16cid:durableId="1971663091">
    <w:abstractNumId w:val="12"/>
  </w:num>
  <w:num w:numId="6" w16cid:durableId="1632205174">
    <w:abstractNumId w:val="2"/>
  </w:num>
  <w:num w:numId="7" w16cid:durableId="722950971">
    <w:abstractNumId w:val="6"/>
  </w:num>
  <w:num w:numId="8" w16cid:durableId="1334726109">
    <w:abstractNumId w:val="7"/>
  </w:num>
  <w:num w:numId="9" w16cid:durableId="1154178925">
    <w:abstractNumId w:val="1"/>
  </w:num>
  <w:num w:numId="10" w16cid:durableId="806438611">
    <w:abstractNumId w:val="0"/>
  </w:num>
  <w:num w:numId="11" w16cid:durableId="222453690">
    <w:abstractNumId w:val="4"/>
  </w:num>
  <w:num w:numId="12" w16cid:durableId="851844880">
    <w:abstractNumId w:val="5"/>
  </w:num>
  <w:num w:numId="13" w16cid:durableId="7245224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E489A"/>
    <w:rsid w:val="00041A33"/>
    <w:rsid w:val="00060954"/>
    <w:rsid w:val="000E3BDC"/>
    <w:rsid w:val="000F6F63"/>
    <w:rsid w:val="00103C97"/>
    <w:rsid w:val="0012745E"/>
    <w:rsid w:val="00142BB7"/>
    <w:rsid w:val="00151525"/>
    <w:rsid w:val="00151B44"/>
    <w:rsid w:val="00190218"/>
    <w:rsid w:val="001A300A"/>
    <w:rsid w:val="001A48E6"/>
    <w:rsid w:val="001A4B60"/>
    <w:rsid w:val="001C38F0"/>
    <w:rsid w:val="001C50C8"/>
    <w:rsid w:val="001D56C9"/>
    <w:rsid w:val="001E1A09"/>
    <w:rsid w:val="001E2855"/>
    <w:rsid w:val="00212FAC"/>
    <w:rsid w:val="00233A2D"/>
    <w:rsid w:val="002442AF"/>
    <w:rsid w:val="0026489D"/>
    <w:rsid w:val="002A0369"/>
    <w:rsid w:val="002B344A"/>
    <w:rsid w:val="002B6A47"/>
    <w:rsid w:val="002D39F9"/>
    <w:rsid w:val="002E30ED"/>
    <w:rsid w:val="00300E8A"/>
    <w:rsid w:val="00362242"/>
    <w:rsid w:val="00366602"/>
    <w:rsid w:val="003A7790"/>
    <w:rsid w:val="003B7D84"/>
    <w:rsid w:val="003C4ACA"/>
    <w:rsid w:val="003C703E"/>
    <w:rsid w:val="003D5AC0"/>
    <w:rsid w:val="0041309C"/>
    <w:rsid w:val="004160CA"/>
    <w:rsid w:val="0042047D"/>
    <w:rsid w:val="0043115F"/>
    <w:rsid w:val="0043368B"/>
    <w:rsid w:val="00465349"/>
    <w:rsid w:val="00466813"/>
    <w:rsid w:val="0048531B"/>
    <w:rsid w:val="00496A24"/>
    <w:rsid w:val="004A663C"/>
    <w:rsid w:val="004B5390"/>
    <w:rsid w:val="004C497D"/>
    <w:rsid w:val="004E5134"/>
    <w:rsid w:val="0050403E"/>
    <w:rsid w:val="00506F74"/>
    <w:rsid w:val="005079B2"/>
    <w:rsid w:val="0052762D"/>
    <w:rsid w:val="00537DA6"/>
    <w:rsid w:val="00543323"/>
    <w:rsid w:val="00573F05"/>
    <w:rsid w:val="00576766"/>
    <w:rsid w:val="005972BE"/>
    <w:rsid w:val="005A0BC5"/>
    <w:rsid w:val="005B36CE"/>
    <w:rsid w:val="005C779A"/>
    <w:rsid w:val="00601A36"/>
    <w:rsid w:val="00610C57"/>
    <w:rsid w:val="00661B4F"/>
    <w:rsid w:val="00677EAD"/>
    <w:rsid w:val="00690A07"/>
    <w:rsid w:val="006D2DFB"/>
    <w:rsid w:val="006D2FA2"/>
    <w:rsid w:val="007322C5"/>
    <w:rsid w:val="00734EB6"/>
    <w:rsid w:val="007550B4"/>
    <w:rsid w:val="00783AEC"/>
    <w:rsid w:val="00791F7E"/>
    <w:rsid w:val="007A7123"/>
    <w:rsid w:val="007A7533"/>
    <w:rsid w:val="007F105F"/>
    <w:rsid w:val="00806547"/>
    <w:rsid w:val="0085694A"/>
    <w:rsid w:val="00893506"/>
    <w:rsid w:val="00895B0E"/>
    <w:rsid w:val="008E0167"/>
    <w:rsid w:val="0091000F"/>
    <w:rsid w:val="009156BC"/>
    <w:rsid w:val="0093542C"/>
    <w:rsid w:val="009429FE"/>
    <w:rsid w:val="009631FA"/>
    <w:rsid w:val="009C68D7"/>
    <w:rsid w:val="009D443C"/>
    <w:rsid w:val="009E191C"/>
    <w:rsid w:val="009E489A"/>
    <w:rsid w:val="009E7DDB"/>
    <w:rsid w:val="009F0DF9"/>
    <w:rsid w:val="009F185B"/>
    <w:rsid w:val="00A0158A"/>
    <w:rsid w:val="00A52B0F"/>
    <w:rsid w:val="00A56C93"/>
    <w:rsid w:val="00A72FA9"/>
    <w:rsid w:val="00A74B7E"/>
    <w:rsid w:val="00A81421"/>
    <w:rsid w:val="00A902C6"/>
    <w:rsid w:val="00AA0154"/>
    <w:rsid w:val="00B10122"/>
    <w:rsid w:val="00B53CDA"/>
    <w:rsid w:val="00BB6F0E"/>
    <w:rsid w:val="00BE2367"/>
    <w:rsid w:val="00BF235E"/>
    <w:rsid w:val="00BF38F3"/>
    <w:rsid w:val="00C03936"/>
    <w:rsid w:val="00C20A52"/>
    <w:rsid w:val="00C37570"/>
    <w:rsid w:val="00C60AAF"/>
    <w:rsid w:val="00C832C4"/>
    <w:rsid w:val="00C902C6"/>
    <w:rsid w:val="00C955C2"/>
    <w:rsid w:val="00C96E41"/>
    <w:rsid w:val="00CA7E19"/>
    <w:rsid w:val="00CC571B"/>
    <w:rsid w:val="00CE5733"/>
    <w:rsid w:val="00CF6E07"/>
    <w:rsid w:val="00D272CF"/>
    <w:rsid w:val="00D358EC"/>
    <w:rsid w:val="00D427EE"/>
    <w:rsid w:val="00D635F4"/>
    <w:rsid w:val="00D73EEB"/>
    <w:rsid w:val="00D7734B"/>
    <w:rsid w:val="00D9045F"/>
    <w:rsid w:val="00DA26AD"/>
    <w:rsid w:val="00DB7398"/>
    <w:rsid w:val="00DC2757"/>
    <w:rsid w:val="00DD0B57"/>
    <w:rsid w:val="00DF171E"/>
    <w:rsid w:val="00E34664"/>
    <w:rsid w:val="00E35D88"/>
    <w:rsid w:val="00E678E8"/>
    <w:rsid w:val="00E83CB8"/>
    <w:rsid w:val="00EB6D52"/>
    <w:rsid w:val="00ED734D"/>
    <w:rsid w:val="00EE4763"/>
    <w:rsid w:val="00F3731D"/>
    <w:rsid w:val="00F66545"/>
    <w:rsid w:val="00F90D55"/>
    <w:rsid w:val="00FB6A40"/>
    <w:rsid w:val="00FC2996"/>
    <w:rsid w:val="00FC6713"/>
    <w:rsid w:val="00FD5D2F"/>
    <w:rsid w:val="00FE2A20"/>
    <w:rsid w:val="00FF0862"/>
    <w:rsid w:val="00FF480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06CC1"/>
  <w15:docId w15:val="{52A318FD-E28E-4445-89BB-946047B51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489A"/>
    <w:pPr>
      <w:spacing w:after="160" w:line="259" w:lineRule="auto"/>
    </w:pPr>
    <w:rPr>
      <w:rFonts w:ascii="Calibri" w:eastAsia="Calibri" w:hAnsi="Calibri" w:cs="Times New Roman"/>
    </w:rPr>
  </w:style>
  <w:style w:type="paragraph" w:styleId="1">
    <w:name w:val="heading 1"/>
    <w:basedOn w:val="a"/>
    <w:next w:val="a"/>
    <w:link w:val="10"/>
    <w:uiPriority w:val="9"/>
    <w:qFormat/>
    <w:rsid w:val="0091000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C03936"/>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489A"/>
    <w:pPr>
      <w:ind w:left="720"/>
      <w:contextualSpacing/>
    </w:pPr>
  </w:style>
  <w:style w:type="paragraph" w:styleId="a4">
    <w:name w:val="Balloon Text"/>
    <w:basedOn w:val="a"/>
    <w:link w:val="a5"/>
    <w:uiPriority w:val="99"/>
    <w:semiHidden/>
    <w:unhideWhenUsed/>
    <w:rsid w:val="009F185B"/>
    <w:pPr>
      <w:spacing w:after="0" w:line="240" w:lineRule="auto"/>
    </w:pPr>
    <w:rPr>
      <w:rFonts w:ascii="Tahoma" w:hAnsi="Tahoma" w:cs="Tahoma"/>
      <w:sz w:val="16"/>
      <w:szCs w:val="16"/>
    </w:rPr>
  </w:style>
  <w:style w:type="character" w:customStyle="1" w:styleId="a5">
    <w:name w:val="註解方塊文字 字元"/>
    <w:basedOn w:val="a0"/>
    <w:link w:val="a4"/>
    <w:uiPriority w:val="99"/>
    <w:semiHidden/>
    <w:rsid w:val="009F185B"/>
    <w:rPr>
      <w:rFonts w:ascii="Tahoma" w:eastAsia="Calibri" w:hAnsi="Tahoma" w:cs="Tahoma"/>
      <w:sz w:val="16"/>
      <w:szCs w:val="16"/>
    </w:rPr>
  </w:style>
  <w:style w:type="paragraph" w:styleId="a6">
    <w:name w:val="caption"/>
    <w:basedOn w:val="a"/>
    <w:next w:val="a"/>
    <w:uiPriority w:val="35"/>
    <w:unhideWhenUsed/>
    <w:qFormat/>
    <w:rsid w:val="009F185B"/>
    <w:pPr>
      <w:spacing w:after="200" w:line="240" w:lineRule="auto"/>
    </w:pPr>
    <w:rPr>
      <w:b/>
      <w:bCs/>
      <w:color w:val="4F81BD" w:themeColor="accent1"/>
      <w:sz w:val="18"/>
      <w:szCs w:val="18"/>
    </w:rPr>
  </w:style>
  <w:style w:type="character" w:customStyle="1" w:styleId="10">
    <w:name w:val="標題 1 字元"/>
    <w:basedOn w:val="a0"/>
    <w:link w:val="1"/>
    <w:uiPriority w:val="9"/>
    <w:rsid w:val="0091000F"/>
    <w:rPr>
      <w:rFonts w:asciiTheme="majorHAnsi" w:eastAsiaTheme="majorEastAsia" w:hAnsiTheme="majorHAnsi" w:cstheme="majorBidi"/>
      <w:color w:val="365F91" w:themeColor="accent1" w:themeShade="BF"/>
      <w:sz w:val="32"/>
      <w:szCs w:val="32"/>
    </w:rPr>
  </w:style>
  <w:style w:type="paragraph" w:styleId="a7">
    <w:name w:val="header"/>
    <w:aliases w:val="Header1,even, Char,Char"/>
    <w:basedOn w:val="a"/>
    <w:link w:val="a8"/>
    <w:uiPriority w:val="99"/>
    <w:unhideWhenUsed/>
    <w:qFormat/>
    <w:rsid w:val="00DF171E"/>
    <w:pPr>
      <w:tabs>
        <w:tab w:val="center" w:pos="4680"/>
        <w:tab w:val="right" w:pos="9360"/>
      </w:tabs>
      <w:spacing w:after="0" w:line="240" w:lineRule="auto"/>
    </w:pPr>
  </w:style>
  <w:style w:type="character" w:customStyle="1" w:styleId="a8">
    <w:name w:val="頁首 字元"/>
    <w:aliases w:val="Header1 字元,even 字元, Char 字元,Char 字元"/>
    <w:basedOn w:val="a0"/>
    <w:link w:val="a7"/>
    <w:uiPriority w:val="99"/>
    <w:qFormat/>
    <w:rsid w:val="00DF171E"/>
    <w:rPr>
      <w:rFonts w:ascii="Calibri" w:eastAsia="Calibri" w:hAnsi="Calibri" w:cs="Times New Roman"/>
    </w:rPr>
  </w:style>
  <w:style w:type="paragraph" w:styleId="a9">
    <w:name w:val="footer"/>
    <w:basedOn w:val="a"/>
    <w:link w:val="aa"/>
    <w:unhideWhenUsed/>
    <w:qFormat/>
    <w:rsid w:val="00DF171E"/>
    <w:pPr>
      <w:tabs>
        <w:tab w:val="center" w:pos="4680"/>
        <w:tab w:val="right" w:pos="9360"/>
      </w:tabs>
      <w:spacing w:after="0" w:line="240" w:lineRule="auto"/>
    </w:pPr>
  </w:style>
  <w:style w:type="character" w:customStyle="1" w:styleId="aa">
    <w:name w:val="頁尾 字元"/>
    <w:basedOn w:val="a0"/>
    <w:link w:val="a9"/>
    <w:qFormat/>
    <w:rsid w:val="00DF171E"/>
    <w:rPr>
      <w:rFonts w:ascii="Calibri" w:eastAsia="Calibri" w:hAnsi="Calibri" w:cs="Times New Roman"/>
    </w:rPr>
  </w:style>
  <w:style w:type="paragraph" w:styleId="ab">
    <w:name w:val="Title"/>
    <w:basedOn w:val="a"/>
    <w:next w:val="a"/>
    <w:link w:val="ac"/>
    <w:qFormat/>
    <w:rsid w:val="00D358EC"/>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kern w:val="28"/>
      <w:sz w:val="48"/>
      <w:szCs w:val="48"/>
    </w:rPr>
  </w:style>
  <w:style w:type="character" w:customStyle="1" w:styleId="ac">
    <w:name w:val="標題 字元"/>
    <w:basedOn w:val="a0"/>
    <w:link w:val="ab"/>
    <w:rsid w:val="00D358EC"/>
    <w:rPr>
      <w:rFonts w:ascii="Times New Roman" w:eastAsia="Times New Roman" w:hAnsi="Times New Roman" w:cs="Times New Roman"/>
      <w:kern w:val="28"/>
      <w:sz w:val="48"/>
      <w:szCs w:val="48"/>
    </w:rPr>
  </w:style>
  <w:style w:type="character" w:customStyle="1" w:styleId="30">
    <w:name w:val="標題 3 字元"/>
    <w:basedOn w:val="a0"/>
    <w:link w:val="3"/>
    <w:uiPriority w:val="9"/>
    <w:semiHidden/>
    <w:rsid w:val="00C03936"/>
    <w:rPr>
      <w:rFonts w:asciiTheme="majorHAnsi" w:eastAsiaTheme="majorEastAsia" w:hAnsiTheme="majorHAnsi" w:cstheme="majorBid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4563</Words>
  <Characters>26010</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Oladipo</dc:creator>
  <cp:lastModifiedBy>chia ling chen</cp:lastModifiedBy>
  <cp:revision>6</cp:revision>
  <dcterms:created xsi:type="dcterms:W3CDTF">2026-03-29T03:05:00Z</dcterms:created>
  <dcterms:modified xsi:type="dcterms:W3CDTF">2026-03-29T03:08:00Z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21d9a80a-2173-496f-95d5-498717740792</vt:lpwstr>
  </property>
</Properties>
</file>