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67626" w14:textId="703FA3DC" w:rsidR="00601A36" w:rsidRPr="00A516D0" w:rsidRDefault="00AF5468" w:rsidP="00601A36">
      <w:pPr>
        <w:spacing w:after="0" w:line="240" w:lineRule="auto"/>
        <w:jc w:val="center"/>
        <w:rPr>
          <w:rFonts w:ascii="Times New Roman"/>
          <w:b/>
          <w:sz w:val="32"/>
          <w:szCs w:val="32"/>
        </w:rPr>
      </w:pPr>
      <w:r w:rsidRPr="00AF5468">
        <w:rPr>
          <w:rFonts w:ascii="Times New Roman"/>
          <w:b/>
          <w:sz w:val="32"/>
          <w:szCs w:val="32"/>
        </w:rPr>
        <w:t xml:space="preserve">Modulate the focusing efficiency of the double-wavelength </w:t>
      </w:r>
      <w:proofErr w:type="spellStart"/>
      <w:r w:rsidRPr="00AF5468">
        <w:rPr>
          <w:rFonts w:ascii="Times New Roman"/>
          <w:b/>
          <w:sz w:val="32"/>
          <w:szCs w:val="32"/>
        </w:rPr>
        <w:t>metalens</w:t>
      </w:r>
      <w:proofErr w:type="spellEnd"/>
    </w:p>
    <w:p w14:paraId="6BBF4680" w14:textId="77777777" w:rsidR="00DF171E" w:rsidRPr="00C955C2" w:rsidRDefault="00DF171E" w:rsidP="00DF171E">
      <w:pPr>
        <w:spacing w:after="0" w:line="240" w:lineRule="auto"/>
        <w:jc w:val="center"/>
        <w:rPr>
          <w:rFonts w:ascii="Times New Roman" w:hAnsi="Times New Roman"/>
          <w:b/>
          <w:sz w:val="20"/>
          <w:szCs w:val="20"/>
          <w:lang w:val="en-GB"/>
        </w:rPr>
      </w:pPr>
    </w:p>
    <w:p w14:paraId="24008D45" w14:textId="216F4324" w:rsidR="00601A36" w:rsidRPr="00A516D0" w:rsidRDefault="00AF5468" w:rsidP="00601A36">
      <w:pPr>
        <w:spacing w:after="0" w:line="240" w:lineRule="auto"/>
        <w:jc w:val="center"/>
        <w:rPr>
          <w:rFonts w:ascii="Times New Roman"/>
          <w:sz w:val="28"/>
          <w:szCs w:val="20"/>
        </w:rPr>
      </w:pPr>
      <w:r>
        <w:rPr>
          <w:rFonts w:ascii="Times New Roman"/>
          <w:sz w:val="28"/>
          <w:szCs w:val="20"/>
        </w:rPr>
        <w:t>Kun Zhao</w:t>
      </w:r>
      <w:r w:rsidR="00601A36" w:rsidRPr="00A516D0">
        <w:rPr>
          <w:rFonts w:ascii="Times New Roman"/>
          <w:sz w:val="28"/>
          <w:szCs w:val="20"/>
        </w:rPr>
        <w:t xml:space="preserve">, </w:t>
      </w:r>
      <w:r>
        <w:rPr>
          <w:rFonts w:ascii="Times New Roman"/>
          <w:sz w:val="28"/>
          <w:szCs w:val="20"/>
        </w:rPr>
        <w:t xml:space="preserve">Qiang Fu, </w:t>
      </w:r>
      <w:proofErr w:type="spellStart"/>
      <w:r>
        <w:rPr>
          <w:rFonts w:ascii="Times New Roman"/>
          <w:sz w:val="28"/>
          <w:szCs w:val="20"/>
        </w:rPr>
        <w:t>Zhengting</w:t>
      </w:r>
      <w:proofErr w:type="spellEnd"/>
      <w:r>
        <w:rPr>
          <w:rFonts w:ascii="Times New Roman"/>
          <w:sz w:val="28"/>
          <w:szCs w:val="20"/>
        </w:rPr>
        <w:t xml:space="preserve"> Du</w:t>
      </w:r>
      <w:r w:rsidR="00601A36" w:rsidRPr="00A516D0">
        <w:rPr>
          <w:rFonts w:ascii="Times New Roman"/>
          <w:color w:val="FF0000"/>
          <w:sz w:val="28"/>
          <w:szCs w:val="20"/>
        </w:rPr>
        <w:tab/>
      </w:r>
    </w:p>
    <w:p w14:paraId="443851C7" w14:textId="4B77DF1E" w:rsidR="009E489A" w:rsidRPr="00C955C2" w:rsidRDefault="00AF5468" w:rsidP="00DF171E">
      <w:pPr>
        <w:spacing w:after="0" w:line="240" w:lineRule="auto"/>
        <w:jc w:val="center"/>
        <w:rPr>
          <w:rFonts w:ascii="Times New Roman" w:hAnsi="Times New Roman"/>
          <w:i/>
          <w:sz w:val="20"/>
          <w:szCs w:val="20"/>
          <w:lang w:val="en-GB"/>
        </w:rPr>
      </w:pPr>
      <w:r w:rsidRPr="00AF5468">
        <w:rPr>
          <w:rFonts w:ascii="Times New Roman" w:hAnsi="Times New Roman"/>
          <w:i/>
          <w:sz w:val="20"/>
          <w:szCs w:val="20"/>
          <w:lang w:val="en-GB"/>
        </w:rPr>
        <w:t>School of Physics and Material Engineering, Hefei Normal University, China</w:t>
      </w:r>
    </w:p>
    <w:p w14:paraId="3FA62499" w14:textId="128E24D7" w:rsidR="001A4B60" w:rsidRDefault="001A4B60" w:rsidP="007A7123">
      <w:pPr>
        <w:spacing w:after="0" w:line="240" w:lineRule="auto"/>
        <w:jc w:val="center"/>
        <w:rPr>
          <w:rFonts w:ascii="Times New Roman" w:hAnsi="Times New Roman"/>
          <w:i/>
          <w:sz w:val="20"/>
          <w:szCs w:val="20"/>
        </w:rPr>
      </w:pPr>
      <w:r w:rsidRPr="00C955C2">
        <w:rPr>
          <w:rFonts w:ascii="Times New Roman" w:hAnsi="Times New Roman"/>
          <w:i/>
          <w:sz w:val="20"/>
          <w:szCs w:val="20"/>
        </w:rPr>
        <w:t xml:space="preserve">Corresponding Author: </w:t>
      </w:r>
      <w:r w:rsidR="00AF5468" w:rsidRPr="00AF5468">
        <w:rPr>
          <w:rFonts w:ascii="Times New Roman"/>
          <w:i/>
          <w:color w:val="000000" w:themeColor="text1"/>
          <w:sz w:val="20"/>
          <w:szCs w:val="20"/>
        </w:rPr>
        <w:t>Kun Zhao</w:t>
      </w:r>
    </w:p>
    <w:p w14:paraId="63D6CB3C" w14:textId="77777777" w:rsidR="00B53CDA" w:rsidRPr="00C955C2" w:rsidRDefault="00B53CDA" w:rsidP="007A7123">
      <w:pPr>
        <w:spacing w:after="0" w:line="240" w:lineRule="auto"/>
        <w:jc w:val="center"/>
        <w:rPr>
          <w:rFonts w:ascii="Times New Roman" w:hAnsi="Times New Roman"/>
          <w:b/>
          <w:sz w:val="20"/>
          <w:szCs w:val="20"/>
          <w:lang w:val="en-GB"/>
        </w:rPr>
      </w:pPr>
    </w:p>
    <w:p w14:paraId="423FABD7" w14:textId="5133C197" w:rsidR="009E489A" w:rsidRPr="00C955C2" w:rsidRDefault="00496A24" w:rsidP="001A4B60">
      <w:pPr>
        <w:pBdr>
          <w:top w:val="single" w:sz="4" w:space="1" w:color="auto"/>
        </w:pBdr>
        <w:spacing w:after="0" w:line="240" w:lineRule="auto"/>
        <w:jc w:val="both"/>
        <w:rPr>
          <w:rFonts w:ascii="Times New Roman" w:hAnsi="Times New Roman"/>
          <w:sz w:val="20"/>
          <w:szCs w:val="20"/>
          <w:lang w:val="en-GB"/>
        </w:rPr>
      </w:pPr>
      <w:r w:rsidRPr="00C955C2">
        <w:rPr>
          <w:rFonts w:ascii="Times New Roman" w:hAnsi="Times New Roman"/>
          <w:b/>
          <w:szCs w:val="20"/>
          <w:lang w:val="en-GB"/>
        </w:rPr>
        <w:t xml:space="preserve">Abstract: </w:t>
      </w:r>
      <w:proofErr w:type="spellStart"/>
      <w:r w:rsidR="00AF5468" w:rsidRPr="00AF5468">
        <w:rPr>
          <w:rFonts w:ascii="Times New Roman" w:hAnsi="Times New Roman"/>
          <w:sz w:val="20"/>
          <w:szCs w:val="20"/>
          <w:lang w:val="en-GB"/>
        </w:rPr>
        <w:t>Metalenses</w:t>
      </w:r>
      <w:proofErr w:type="spellEnd"/>
      <w:r w:rsidR="00AF5468" w:rsidRPr="00AF5468">
        <w:rPr>
          <w:rFonts w:ascii="Times New Roman" w:hAnsi="Times New Roman"/>
          <w:sz w:val="20"/>
          <w:szCs w:val="20"/>
          <w:lang w:val="en-GB"/>
        </w:rPr>
        <w:t xml:space="preserve"> working in a single wavelength have been very common and can achieve high focusing efficiencies. However, for double or multi-wavelength </w:t>
      </w:r>
      <w:proofErr w:type="spellStart"/>
      <w:r w:rsidR="00AF5468" w:rsidRPr="00AF5468">
        <w:rPr>
          <w:rFonts w:ascii="Times New Roman" w:hAnsi="Times New Roman"/>
          <w:sz w:val="20"/>
          <w:szCs w:val="20"/>
          <w:lang w:val="en-GB"/>
        </w:rPr>
        <w:t>metalenses</w:t>
      </w:r>
      <w:proofErr w:type="spellEnd"/>
      <w:r w:rsidR="00AF5468" w:rsidRPr="00AF5468">
        <w:rPr>
          <w:rFonts w:ascii="Times New Roman" w:hAnsi="Times New Roman"/>
          <w:sz w:val="20"/>
          <w:szCs w:val="20"/>
          <w:lang w:val="en-GB"/>
        </w:rPr>
        <w:t xml:space="preserve">, the focusing efficiencies are different at different wavelengths and are not all high. In this letter, we propose a new method to modulate the focusing efficiencies of double-wavelength </w:t>
      </w:r>
      <w:proofErr w:type="spellStart"/>
      <w:r w:rsidR="00AF5468" w:rsidRPr="00AF5468">
        <w:rPr>
          <w:rFonts w:ascii="Times New Roman" w:hAnsi="Times New Roman"/>
          <w:sz w:val="20"/>
          <w:szCs w:val="20"/>
          <w:lang w:val="en-GB"/>
        </w:rPr>
        <w:t>metalens</w:t>
      </w:r>
      <w:proofErr w:type="spellEnd"/>
      <w:r w:rsidR="00AF5468" w:rsidRPr="00AF5468">
        <w:rPr>
          <w:rFonts w:ascii="Times New Roman" w:hAnsi="Times New Roman"/>
          <w:sz w:val="20"/>
          <w:szCs w:val="20"/>
          <w:lang w:val="en-GB"/>
        </w:rPr>
        <w:t xml:space="preserve"> at both wavelengths, that is, to relax the requirement of the proximity between the phase imposed by the dielectric </w:t>
      </w:r>
      <w:proofErr w:type="spellStart"/>
      <w:r w:rsidR="00AF5468" w:rsidRPr="00AF5468">
        <w:rPr>
          <w:rFonts w:ascii="Times New Roman" w:hAnsi="Times New Roman"/>
          <w:sz w:val="20"/>
          <w:szCs w:val="20"/>
          <w:lang w:val="en-GB"/>
        </w:rPr>
        <w:t>metalens</w:t>
      </w:r>
      <w:proofErr w:type="spellEnd"/>
      <w:r w:rsidR="00AF5468" w:rsidRPr="00AF5468">
        <w:rPr>
          <w:rFonts w:ascii="Times New Roman" w:hAnsi="Times New Roman"/>
          <w:sz w:val="20"/>
          <w:szCs w:val="20"/>
          <w:lang w:val="en-GB"/>
        </w:rPr>
        <w:t xml:space="preserve"> and the target focusing phase. This method offers a new way for improving the focusing efficiencies on multi-wavelength </w:t>
      </w:r>
      <w:proofErr w:type="spellStart"/>
      <w:r w:rsidR="00AF5468" w:rsidRPr="00AF5468">
        <w:rPr>
          <w:rFonts w:ascii="Times New Roman" w:hAnsi="Times New Roman"/>
          <w:sz w:val="20"/>
          <w:szCs w:val="20"/>
          <w:lang w:val="en-GB"/>
        </w:rPr>
        <w:t>metasurface</w:t>
      </w:r>
      <w:proofErr w:type="spellEnd"/>
      <w:r w:rsidR="00AF5468" w:rsidRPr="00AF5468">
        <w:rPr>
          <w:rFonts w:ascii="Times New Roman" w:hAnsi="Times New Roman"/>
          <w:sz w:val="20"/>
          <w:szCs w:val="20"/>
          <w:lang w:val="en-GB"/>
        </w:rPr>
        <w:t xml:space="preserve"> design</w:t>
      </w:r>
      <w:r w:rsidR="009E489A" w:rsidRPr="00C955C2">
        <w:rPr>
          <w:rFonts w:ascii="Times New Roman" w:hAnsi="Times New Roman"/>
          <w:sz w:val="20"/>
          <w:szCs w:val="20"/>
          <w:lang w:val="en-GB"/>
        </w:rPr>
        <w:t>.</w:t>
      </w:r>
    </w:p>
    <w:p w14:paraId="1FB0384A" w14:textId="77777777" w:rsidR="00496A24" w:rsidRPr="00C955C2" w:rsidRDefault="00496A24" w:rsidP="00DF171E">
      <w:pPr>
        <w:spacing w:after="0" w:line="240" w:lineRule="auto"/>
        <w:rPr>
          <w:rFonts w:ascii="Times New Roman" w:hAnsi="Times New Roman"/>
          <w:i/>
          <w:sz w:val="20"/>
          <w:szCs w:val="20"/>
          <w:lang w:val="en-GB"/>
        </w:rPr>
      </w:pPr>
    </w:p>
    <w:p w14:paraId="466C38E9" w14:textId="5A2894B6" w:rsidR="009E489A" w:rsidRPr="00C955C2" w:rsidRDefault="009E489A" w:rsidP="001A4B60">
      <w:pPr>
        <w:spacing w:after="0" w:line="240" w:lineRule="auto"/>
        <w:rPr>
          <w:rFonts w:ascii="Times New Roman" w:hAnsi="Times New Roman"/>
          <w:i/>
          <w:sz w:val="20"/>
          <w:szCs w:val="20"/>
          <w:lang w:val="en-GB"/>
        </w:rPr>
      </w:pPr>
      <w:r w:rsidRPr="007550B4">
        <w:rPr>
          <w:rFonts w:ascii="Times New Roman" w:hAnsi="Times New Roman"/>
          <w:b/>
          <w:szCs w:val="20"/>
          <w:lang w:val="en-GB"/>
        </w:rPr>
        <w:t>Keywords:</w:t>
      </w:r>
      <w:r w:rsidR="00AA0154" w:rsidRPr="00C955C2">
        <w:rPr>
          <w:rFonts w:ascii="Times New Roman" w:hAnsi="Times New Roman"/>
          <w:b/>
          <w:szCs w:val="20"/>
          <w:lang w:val="en-GB"/>
        </w:rPr>
        <w:t xml:space="preserve"> </w:t>
      </w:r>
      <w:proofErr w:type="spellStart"/>
      <w:r w:rsidR="00AF5468" w:rsidRPr="00AF5468">
        <w:rPr>
          <w:rFonts w:ascii="Times New Roman"/>
          <w:color w:val="000000" w:themeColor="text1"/>
          <w:sz w:val="20"/>
          <w:szCs w:val="20"/>
        </w:rPr>
        <w:t>Metalens</w:t>
      </w:r>
      <w:proofErr w:type="spellEnd"/>
      <w:r w:rsidR="00AF5468" w:rsidRPr="00AF5468">
        <w:rPr>
          <w:rFonts w:ascii="Times New Roman"/>
          <w:color w:val="000000" w:themeColor="text1"/>
          <w:sz w:val="20"/>
          <w:szCs w:val="20"/>
        </w:rPr>
        <w:t xml:space="preserve">, </w:t>
      </w:r>
      <w:r w:rsidR="00AF5468" w:rsidRPr="00AF5468">
        <w:rPr>
          <w:rFonts w:ascii="Times New Roman"/>
          <w:color w:val="000000" w:themeColor="text1"/>
          <w:sz w:val="20"/>
          <w:szCs w:val="20"/>
        </w:rPr>
        <w:t>Phase modulation</w:t>
      </w:r>
      <w:r w:rsidR="00AF5468" w:rsidRPr="00AF5468">
        <w:rPr>
          <w:rFonts w:ascii="Times New Roman"/>
          <w:color w:val="000000" w:themeColor="text1"/>
          <w:sz w:val="20"/>
          <w:szCs w:val="20"/>
        </w:rPr>
        <w:t xml:space="preserve">, </w:t>
      </w:r>
      <w:r w:rsidR="00AF5468" w:rsidRPr="00AF5468">
        <w:rPr>
          <w:rFonts w:ascii="Times New Roman"/>
          <w:color w:val="000000" w:themeColor="text1"/>
          <w:sz w:val="20"/>
          <w:szCs w:val="20"/>
        </w:rPr>
        <w:t>Focusing efficiency</w:t>
      </w:r>
      <w:r w:rsidR="00AF5468" w:rsidRPr="00AF5468">
        <w:rPr>
          <w:rFonts w:ascii="Times New Roman"/>
          <w:color w:val="000000" w:themeColor="text1"/>
          <w:sz w:val="20"/>
          <w:szCs w:val="20"/>
        </w:rPr>
        <w:t>.</w:t>
      </w:r>
      <w:r w:rsidR="007550B4" w:rsidRPr="00AF5468">
        <w:rPr>
          <w:rFonts w:ascii="Times New Roman"/>
          <w:i/>
          <w:color w:val="000000" w:themeColor="text1"/>
          <w:sz w:val="20"/>
          <w:szCs w:val="20"/>
        </w:rPr>
        <w:t xml:space="preserve"> </w:t>
      </w:r>
    </w:p>
    <w:p w14:paraId="40D02E2B" w14:textId="77777777" w:rsidR="002E30ED" w:rsidRPr="00C955C2" w:rsidRDefault="002E30ED" w:rsidP="002E30ED">
      <w:pPr>
        <w:spacing w:after="0" w:line="240" w:lineRule="auto"/>
        <w:jc w:val="both"/>
        <w:rPr>
          <w:rFonts w:ascii="Times New Roman" w:hAnsi="Times New Roman"/>
          <w:sz w:val="20"/>
          <w:szCs w:val="20"/>
        </w:rPr>
      </w:pPr>
      <w:r w:rsidRPr="00C955C2">
        <w:rPr>
          <w:rFonts w:ascii="Times New Roman" w:hAnsi="Times New Roman"/>
          <w:sz w:val="20"/>
          <w:szCs w:val="20"/>
        </w:rPr>
        <w:t>---------------------------------------------------------------------------------------------------------------------------------------</w:t>
      </w:r>
    </w:p>
    <w:p w14:paraId="0D87F434" w14:textId="77777777" w:rsidR="002E30ED" w:rsidRPr="00C955C2" w:rsidRDefault="002E30ED" w:rsidP="002E30ED">
      <w:pPr>
        <w:spacing w:after="0" w:line="240" w:lineRule="auto"/>
        <w:rPr>
          <w:rFonts w:ascii="Times New Roman" w:hAnsi="Times New Roman"/>
          <w:sz w:val="20"/>
        </w:rPr>
      </w:pPr>
      <w:r w:rsidRPr="00C955C2">
        <w:rPr>
          <w:rFonts w:ascii="Times New Roman" w:hAnsi="Times New Roman"/>
          <w:sz w:val="20"/>
        </w:rPr>
        <w:t xml:space="preserve">Date of Submission: </w:t>
      </w:r>
      <w:r w:rsidR="00A72FA9">
        <w:rPr>
          <w:rFonts w:ascii="Times New Roman" w:hAnsi="Times New Roman"/>
          <w:sz w:val="20"/>
        </w:rPr>
        <w:t>XX</w:t>
      </w:r>
      <w:r w:rsidRPr="00C955C2">
        <w:rPr>
          <w:rFonts w:ascii="Times New Roman" w:hAnsi="Times New Roman"/>
          <w:sz w:val="20"/>
        </w:rPr>
        <w:t>-</w:t>
      </w:r>
      <w:r w:rsidR="00A72FA9">
        <w:rPr>
          <w:rFonts w:ascii="Times New Roman"/>
          <w:sz w:val="20"/>
        </w:rPr>
        <w:t>XX</w:t>
      </w:r>
      <w:r w:rsidRPr="00C955C2">
        <w:rPr>
          <w:rFonts w:ascii="Times New Roman" w:hAnsi="Times New Roman"/>
          <w:sz w:val="20"/>
        </w:rPr>
        <w:t>-201</w:t>
      </w:r>
      <w:r>
        <w:rPr>
          <w:rFonts w:ascii="Times New Roman"/>
          <w:sz w:val="20"/>
        </w:rPr>
        <w:t>8</w:t>
      </w:r>
      <w:r w:rsidRPr="00C955C2">
        <w:rPr>
          <w:rFonts w:ascii="Times New Roman" w:hAnsi="Times New Roman"/>
          <w:sz w:val="20"/>
        </w:rPr>
        <w:t xml:space="preserve">                                                                     Date of acceptance: </w:t>
      </w:r>
      <w:r w:rsidR="00A72FA9">
        <w:rPr>
          <w:rFonts w:ascii="Times New Roman" w:hAnsi="Times New Roman"/>
          <w:sz w:val="20"/>
        </w:rPr>
        <w:t>XX</w:t>
      </w:r>
      <w:r w:rsidR="00A56C93">
        <w:rPr>
          <w:rFonts w:ascii="Times New Roman" w:hAnsi="Times New Roman"/>
          <w:sz w:val="20"/>
        </w:rPr>
        <w:t>-</w:t>
      </w:r>
      <w:r w:rsidR="00A72FA9">
        <w:rPr>
          <w:rFonts w:ascii="Times New Roman" w:hAnsi="Times New Roman"/>
          <w:sz w:val="20"/>
        </w:rPr>
        <w:t>XX</w:t>
      </w:r>
      <w:r w:rsidRPr="00C955C2">
        <w:rPr>
          <w:rFonts w:ascii="Times New Roman" w:hAnsi="Times New Roman"/>
          <w:sz w:val="20"/>
        </w:rPr>
        <w:t>-201</w:t>
      </w:r>
      <w:r>
        <w:rPr>
          <w:rFonts w:ascii="Times New Roman" w:hAnsi="Times New Roman"/>
          <w:sz w:val="20"/>
        </w:rPr>
        <w:t>8</w:t>
      </w:r>
    </w:p>
    <w:p w14:paraId="33B0146E" w14:textId="77777777" w:rsidR="002E30ED" w:rsidRPr="00C955C2" w:rsidRDefault="002E30ED" w:rsidP="002E30ED">
      <w:pPr>
        <w:spacing w:after="0" w:line="240" w:lineRule="auto"/>
        <w:jc w:val="both"/>
        <w:rPr>
          <w:rFonts w:ascii="Times New Roman" w:hAnsi="Times New Roman"/>
          <w:sz w:val="20"/>
          <w:szCs w:val="20"/>
        </w:rPr>
      </w:pPr>
      <w:r w:rsidRPr="00C955C2">
        <w:rPr>
          <w:rFonts w:ascii="Times New Roman" w:hAnsi="Times New Roman"/>
          <w:sz w:val="20"/>
          <w:szCs w:val="20"/>
        </w:rPr>
        <w:t>---------------------------------------------------------------------------------------------------------------------------------------</w:t>
      </w:r>
    </w:p>
    <w:p w14:paraId="050C99E1" w14:textId="77777777" w:rsidR="00D358EC" w:rsidRPr="00C955C2" w:rsidRDefault="00D358EC" w:rsidP="00DF171E">
      <w:pPr>
        <w:spacing w:after="0" w:line="240" w:lineRule="auto"/>
        <w:contextualSpacing/>
        <w:jc w:val="both"/>
        <w:rPr>
          <w:rFonts w:ascii="Times New Roman" w:hAnsi="Times New Roman"/>
          <w:b/>
          <w:sz w:val="20"/>
          <w:szCs w:val="20"/>
          <w:lang w:val="en-GB"/>
        </w:rPr>
      </w:pPr>
    </w:p>
    <w:p w14:paraId="3D9A09F2" w14:textId="0F87CAAC" w:rsidR="005B4B9A" w:rsidRPr="005B4B9A" w:rsidRDefault="009E489A" w:rsidP="005B4B9A">
      <w:pPr>
        <w:pStyle w:val="a3"/>
        <w:numPr>
          <w:ilvl w:val="0"/>
          <w:numId w:val="4"/>
        </w:numPr>
        <w:spacing w:after="0" w:line="240" w:lineRule="auto"/>
        <w:ind w:left="360"/>
        <w:jc w:val="center"/>
        <w:rPr>
          <w:rFonts w:ascii="Times New Roman" w:hAnsi="Times New Roman"/>
          <w:b/>
          <w:szCs w:val="20"/>
          <w:lang w:val="en-GB"/>
        </w:rPr>
      </w:pPr>
      <w:r w:rsidRPr="00C955C2">
        <w:rPr>
          <w:rFonts w:ascii="Times New Roman" w:hAnsi="Times New Roman"/>
          <w:b/>
          <w:szCs w:val="20"/>
          <w:lang w:val="en-GB"/>
        </w:rPr>
        <w:t>INTRODUCTION</w:t>
      </w:r>
    </w:p>
    <w:p w14:paraId="7465337D" w14:textId="37C2B167" w:rsidR="005B4B9A" w:rsidRPr="009A5DCE" w:rsidRDefault="005B4B9A" w:rsidP="005B4B9A">
      <w:pPr>
        <w:spacing w:after="0" w:line="240" w:lineRule="auto"/>
        <w:ind w:firstLine="720"/>
        <w:jc w:val="both"/>
        <w:rPr>
          <w:rFonts w:ascii="Times New Roman"/>
          <w:sz w:val="20"/>
          <w:szCs w:val="20"/>
        </w:rPr>
      </w:pPr>
      <w:proofErr w:type="spellStart"/>
      <w:r w:rsidRPr="009A5DCE">
        <w:rPr>
          <w:rFonts w:ascii="Times New Roman"/>
          <w:sz w:val="20"/>
          <w:szCs w:val="20"/>
        </w:rPr>
        <w:t>Metasurface</w:t>
      </w:r>
      <w:proofErr w:type="spellEnd"/>
      <w:r w:rsidRPr="009A5DCE">
        <w:rPr>
          <w:rFonts w:ascii="Times New Roman"/>
          <w:sz w:val="20"/>
          <w:szCs w:val="20"/>
        </w:rPr>
        <w:t>, as a new nanoscale planar component, controls the wavefront by subwavelength scatterers on the interface</w:t>
      </w:r>
      <w:r>
        <w:rPr>
          <w:rFonts w:ascii="Times New Roman"/>
          <w:sz w:val="20"/>
          <w:szCs w:val="20"/>
        </w:rPr>
        <w:t xml:space="preserve"> </w:t>
      </w:r>
      <w:r w:rsidR="0001379A">
        <w:rPr>
          <w:rFonts w:ascii="Times New Roman"/>
          <w:sz w:val="20"/>
          <w:szCs w:val="20"/>
        </w:rPr>
        <w:t>(Chen et al., 2020)</w:t>
      </w:r>
      <w:r w:rsidRPr="009A5DCE">
        <w:rPr>
          <w:rFonts w:ascii="Times New Roman"/>
          <w:sz w:val="20"/>
          <w:szCs w:val="20"/>
        </w:rPr>
        <w:t>, including metallic structures</w:t>
      </w:r>
      <w:r>
        <w:rPr>
          <w:rFonts w:ascii="Times New Roman"/>
          <w:sz w:val="20"/>
          <w:szCs w:val="20"/>
        </w:rPr>
        <w:t xml:space="preserve"> </w:t>
      </w:r>
      <w:r w:rsidR="0001379A">
        <w:rPr>
          <w:rFonts w:ascii="Times New Roman"/>
          <w:sz w:val="20"/>
          <w:szCs w:val="20"/>
        </w:rPr>
        <w:t>(</w:t>
      </w:r>
      <w:r w:rsidR="0001379A">
        <w:rPr>
          <w:rFonts w:ascii="Times New Roman"/>
          <w:sz w:val="20"/>
          <w:szCs w:val="20"/>
        </w:rPr>
        <w:t>Zhou</w:t>
      </w:r>
      <w:r w:rsidR="0001379A">
        <w:rPr>
          <w:rFonts w:ascii="Times New Roman"/>
          <w:sz w:val="20"/>
          <w:szCs w:val="20"/>
        </w:rPr>
        <w:t xml:space="preserve"> et al., 202</w:t>
      </w:r>
      <w:r w:rsidR="0001379A">
        <w:rPr>
          <w:rFonts w:ascii="Times New Roman"/>
          <w:sz w:val="20"/>
          <w:szCs w:val="20"/>
        </w:rPr>
        <w:t>2</w:t>
      </w:r>
      <w:r w:rsidR="0001379A">
        <w:rPr>
          <w:rFonts w:ascii="Times New Roman"/>
          <w:sz w:val="20"/>
          <w:szCs w:val="20"/>
        </w:rPr>
        <w:t>)</w:t>
      </w:r>
      <w:r w:rsidRPr="009A5DCE">
        <w:rPr>
          <w:rFonts w:ascii="Times New Roman"/>
          <w:sz w:val="20"/>
          <w:szCs w:val="20"/>
        </w:rPr>
        <w:t xml:space="preserve"> and dielectric </w:t>
      </w:r>
      <w:proofErr w:type="gramStart"/>
      <w:r w:rsidRPr="009A5DCE">
        <w:rPr>
          <w:rFonts w:ascii="Times New Roman"/>
          <w:sz w:val="20"/>
          <w:szCs w:val="20"/>
        </w:rPr>
        <w:t>elements</w:t>
      </w:r>
      <w:r>
        <w:rPr>
          <w:rFonts w:ascii="Times New Roman"/>
          <w:sz w:val="20"/>
          <w:szCs w:val="20"/>
        </w:rPr>
        <w:t xml:space="preserve"> </w:t>
      </w:r>
      <w:r w:rsidR="0001379A">
        <w:rPr>
          <w:rFonts w:ascii="Times New Roman"/>
          <w:sz w:val="20"/>
          <w:szCs w:val="20"/>
        </w:rPr>
        <w:t xml:space="preserve"> (</w:t>
      </w:r>
      <w:proofErr w:type="gramEnd"/>
      <w:r w:rsidR="0001379A">
        <w:rPr>
          <w:rFonts w:ascii="Times New Roman"/>
          <w:sz w:val="20"/>
          <w:szCs w:val="20"/>
        </w:rPr>
        <w:t>Z</w:t>
      </w:r>
      <w:r w:rsidR="0001379A">
        <w:rPr>
          <w:rFonts w:ascii="Times New Roman"/>
          <w:sz w:val="20"/>
          <w:szCs w:val="20"/>
        </w:rPr>
        <w:t>hen</w:t>
      </w:r>
      <w:r w:rsidR="0001379A">
        <w:rPr>
          <w:rFonts w:ascii="Times New Roman"/>
          <w:sz w:val="20"/>
          <w:szCs w:val="20"/>
        </w:rPr>
        <w:t>g</w:t>
      </w:r>
      <w:r w:rsidR="0001379A">
        <w:rPr>
          <w:rFonts w:ascii="Times New Roman"/>
          <w:sz w:val="20"/>
          <w:szCs w:val="20"/>
        </w:rPr>
        <w:t xml:space="preserve"> et al., 202</w:t>
      </w:r>
      <w:r w:rsidR="0001379A">
        <w:rPr>
          <w:rFonts w:ascii="Times New Roman"/>
          <w:sz w:val="20"/>
          <w:szCs w:val="20"/>
        </w:rPr>
        <w:t>2</w:t>
      </w:r>
      <w:r w:rsidR="0001379A">
        <w:rPr>
          <w:rFonts w:ascii="Times New Roman"/>
          <w:sz w:val="20"/>
          <w:szCs w:val="20"/>
        </w:rPr>
        <w:t>)</w:t>
      </w:r>
      <w:r w:rsidRPr="009A5DCE">
        <w:rPr>
          <w:rFonts w:ascii="Times New Roman"/>
          <w:sz w:val="20"/>
          <w:szCs w:val="20"/>
        </w:rPr>
        <w:t xml:space="preserve">. Dielectric </w:t>
      </w:r>
      <w:proofErr w:type="spellStart"/>
      <w:r w:rsidRPr="009A5DCE">
        <w:rPr>
          <w:rFonts w:ascii="Times New Roman"/>
          <w:sz w:val="20"/>
          <w:szCs w:val="20"/>
        </w:rPr>
        <w:t>metasurface</w:t>
      </w:r>
      <w:proofErr w:type="spellEnd"/>
      <w:r w:rsidRPr="009A5DCE">
        <w:rPr>
          <w:rFonts w:ascii="Times New Roman"/>
          <w:sz w:val="20"/>
          <w:szCs w:val="20"/>
        </w:rPr>
        <w:t xml:space="preserve"> with low losses have been demonstrated for various optical applications, such as polarization conversion</w:t>
      </w:r>
      <w:r w:rsidR="0001379A">
        <w:rPr>
          <w:rFonts w:ascii="Times New Roman"/>
          <w:sz w:val="20"/>
          <w:szCs w:val="20"/>
        </w:rPr>
        <w:t xml:space="preserve"> (</w:t>
      </w:r>
      <w:r w:rsidR="0001379A">
        <w:rPr>
          <w:rFonts w:ascii="Times New Roman"/>
          <w:sz w:val="20"/>
          <w:szCs w:val="20"/>
        </w:rPr>
        <w:t>Yue</w:t>
      </w:r>
      <w:r w:rsidR="0001379A">
        <w:rPr>
          <w:rFonts w:ascii="Times New Roman"/>
          <w:sz w:val="20"/>
          <w:szCs w:val="20"/>
        </w:rPr>
        <w:t xml:space="preserve"> et al., 202</w:t>
      </w:r>
      <w:r w:rsidR="0001379A">
        <w:rPr>
          <w:rFonts w:ascii="Times New Roman"/>
          <w:sz w:val="20"/>
          <w:szCs w:val="20"/>
        </w:rPr>
        <w:t>2</w:t>
      </w:r>
      <w:r w:rsidR="0001379A">
        <w:rPr>
          <w:rFonts w:ascii="Times New Roman"/>
          <w:sz w:val="20"/>
          <w:szCs w:val="20"/>
        </w:rPr>
        <w:t>)</w:t>
      </w:r>
      <w:r w:rsidRPr="009A5DCE">
        <w:rPr>
          <w:rFonts w:ascii="Times New Roman"/>
          <w:sz w:val="20"/>
          <w:szCs w:val="20"/>
        </w:rPr>
        <w:t>, focusing</w:t>
      </w:r>
      <w:r>
        <w:rPr>
          <w:rFonts w:ascii="Times New Roman"/>
          <w:sz w:val="20"/>
          <w:szCs w:val="20"/>
        </w:rPr>
        <w:t xml:space="preserve"> </w:t>
      </w:r>
      <w:r w:rsidR="0001379A">
        <w:rPr>
          <w:rFonts w:ascii="Times New Roman"/>
          <w:sz w:val="20"/>
          <w:szCs w:val="20"/>
        </w:rPr>
        <w:t>(</w:t>
      </w:r>
      <w:r w:rsidR="0001379A">
        <w:rPr>
          <w:rFonts w:ascii="Times New Roman"/>
          <w:sz w:val="20"/>
          <w:szCs w:val="20"/>
        </w:rPr>
        <w:t>Pan</w:t>
      </w:r>
      <w:r w:rsidR="0001379A">
        <w:rPr>
          <w:rFonts w:ascii="Times New Roman"/>
          <w:sz w:val="20"/>
          <w:szCs w:val="20"/>
        </w:rPr>
        <w:t xml:space="preserve"> et al., 202</w:t>
      </w:r>
      <w:r w:rsidR="0001379A">
        <w:rPr>
          <w:rFonts w:ascii="Times New Roman"/>
          <w:sz w:val="20"/>
          <w:szCs w:val="20"/>
        </w:rPr>
        <w:t>2</w:t>
      </w:r>
      <w:r w:rsidR="00D44952">
        <w:rPr>
          <w:rFonts w:ascii="Times New Roman"/>
          <w:sz w:val="20"/>
          <w:szCs w:val="20"/>
        </w:rPr>
        <w:t>)</w:t>
      </w:r>
      <w:r w:rsidRPr="009A5DCE">
        <w:rPr>
          <w:rFonts w:ascii="Times New Roman"/>
          <w:sz w:val="20"/>
          <w:szCs w:val="20"/>
        </w:rPr>
        <w:t>, holographic applications</w:t>
      </w:r>
      <w:r>
        <w:rPr>
          <w:rFonts w:ascii="Times New Roman"/>
          <w:sz w:val="20"/>
          <w:szCs w:val="20"/>
        </w:rPr>
        <w:t xml:space="preserve"> </w:t>
      </w:r>
      <w:r w:rsidR="0001379A">
        <w:rPr>
          <w:rFonts w:ascii="Times New Roman"/>
          <w:sz w:val="20"/>
          <w:szCs w:val="20"/>
        </w:rPr>
        <w:t>(</w:t>
      </w:r>
      <w:r w:rsidR="0001379A">
        <w:rPr>
          <w:rFonts w:ascii="Times New Roman"/>
          <w:sz w:val="20"/>
          <w:szCs w:val="20"/>
        </w:rPr>
        <w:t>Wei</w:t>
      </w:r>
      <w:r w:rsidR="0001379A">
        <w:rPr>
          <w:rFonts w:ascii="Times New Roman"/>
          <w:sz w:val="20"/>
          <w:szCs w:val="20"/>
        </w:rPr>
        <w:t xml:space="preserve"> et al., 2020)</w:t>
      </w:r>
      <w:r w:rsidRPr="009A5DCE">
        <w:rPr>
          <w:rFonts w:ascii="Times New Roman"/>
          <w:sz w:val="20"/>
          <w:szCs w:val="20"/>
        </w:rPr>
        <w:t xml:space="preserve"> and vortex beam generators</w:t>
      </w:r>
      <w:r w:rsidR="0001379A">
        <w:rPr>
          <w:rFonts w:ascii="Times New Roman"/>
          <w:sz w:val="20"/>
          <w:szCs w:val="20"/>
        </w:rPr>
        <w:t xml:space="preserve"> (</w:t>
      </w:r>
      <w:r w:rsidR="0001379A">
        <w:rPr>
          <w:rFonts w:ascii="Times New Roman"/>
          <w:sz w:val="20"/>
          <w:szCs w:val="20"/>
        </w:rPr>
        <w:t>Ahmed</w:t>
      </w:r>
      <w:r w:rsidR="0001379A">
        <w:rPr>
          <w:rFonts w:ascii="Times New Roman"/>
          <w:sz w:val="20"/>
          <w:szCs w:val="20"/>
        </w:rPr>
        <w:t xml:space="preserve"> et al., 2020)</w:t>
      </w:r>
      <w:r w:rsidRPr="009A5DCE">
        <w:rPr>
          <w:rFonts w:ascii="Times New Roman"/>
          <w:sz w:val="20"/>
          <w:szCs w:val="20"/>
        </w:rPr>
        <w:t xml:space="preserve">. Focusing </w:t>
      </w:r>
      <w:proofErr w:type="spellStart"/>
      <w:r w:rsidRPr="009A5DCE">
        <w:rPr>
          <w:rFonts w:ascii="Times New Roman"/>
          <w:sz w:val="20"/>
          <w:szCs w:val="20"/>
        </w:rPr>
        <w:t>metasurfaces</w:t>
      </w:r>
      <w:proofErr w:type="spellEnd"/>
      <w:r w:rsidRPr="009A5DCE">
        <w:rPr>
          <w:rFonts w:ascii="Times New Roman"/>
          <w:sz w:val="20"/>
          <w:szCs w:val="20"/>
        </w:rPr>
        <w:t xml:space="preserve">, namely, </w:t>
      </w:r>
      <w:proofErr w:type="spellStart"/>
      <w:r w:rsidRPr="009A5DCE">
        <w:rPr>
          <w:rFonts w:ascii="Times New Roman"/>
          <w:sz w:val="20"/>
          <w:szCs w:val="20"/>
        </w:rPr>
        <w:t>metalenses</w:t>
      </w:r>
      <w:proofErr w:type="spellEnd"/>
      <w:r w:rsidRPr="009A5DCE">
        <w:rPr>
          <w:rFonts w:ascii="Times New Roman"/>
          <w:sz w:val="20"/>
          <w:szCs w:val="20"/>
        </w:rPr>
        <w:t xml:space="preserve">, have advantages over conventional lenses due to the miniature and ultrathin characteristics and are easily integrated in optical devices. </w:t>
      </w:r>
      <w:proofErr w:type="spellStart"/>
      <w:r w:rsidRPr="009A5DCE">
        <w:rPr>
          <w:rFonts w:ascii="Times New Roman"/>
          <w:sz w:val="20"/>
          <w:szCs w:val="20"/>
        </w:rPr>
        <w:t>Metalenses</w:t>
      </w:r>
      <w:proofErr w:type="spellEnd"/>
      <w:r w:rsidRPr="009A5DCE">
        <w:rPr>
          <w:rFonts w:ascii="Times New Roman"/>
          <w:sz w:val="20"/>
          <w:szCs w:val="20"/>
        </w:rPr>
        <w:t xml:space="preserve"> working at a single wavelength have been remarkably demonstrated and can achieve high focusing efficiencies</w:t>
      </w:r>
      <w:r w:rsidR="0001379A">
        <w:rPr>
          <w:rFonts w:ascii="Times New Roman"/>
          <w:sz w:val="20"/>
          <w:szCs w:val="20"/>
        </w:rPr>
        <w:t xml:space="preserve"> </w:t>
      </w:r>
      <w:r w:rsidR="0001379A">
        <w:rPr>
          <w:rFonts w:ascii="Times New Roman"/>
          <w:sz w:val="20"/>
          <w:szCs w:val="20"/>
        </w:rPr>
        <w:t>(</w:t>
      </w:r>
      <w:proofErr w:type="spellStart"/>
      <w:r w:rsidR="0001379A" w:rsidRPr="0001379A">
        <w:rPr>
          <w:rFonts w:ascii="Times New Roman"/>
          <w:sz w:val="20"/>
          <w:szCs w:val="20"/>
        </w:rPr>
        <w:t>Khorasaninejad</w:t>
      </w:r>
      <w:proofErr w:type="spellEnd"/>
      <w:r w:rsidR="0001379A">
        <w:rPr>
          <w:rFonts w:ascii="Times New Roman"/>
          <w:sz w:val="20"/>
          <w:szCs w:val="20"/>
        </w:rPr>
        <w:t xml:space="preserve"> et al., 20</w:t>
      </w:r>
      <w:r w:rsidR="0001379A">
        <w:rPr>
          <w:rFonts w:ascii="Times New Roman"/>
          <w:sz w:val="20"/>
          <w:szCs w:val="20"/>
        </w:rPr>
        <w:t>16</w:t>
      </w:r>
      <w:r w:rsidR="0001379A">
        <w:rPr>
          <w:rFonts w:ascii="Times New Roman"/>
          <w:sz w:val="20"/>
          <w:szCs w:val="20"/>
        </w:rPr>
        <w:t>)</w:t>
      </w:r>
      <w:r w:rsidRPr="009A5DCE">
        <w:rPr>
          <w:rFonts w:ascii="Times New Roman"/>
          <w:sz w:val="20"/>
          <w:szCs w:val="20"/>
        </w:rPr>
        <w:t xml:space="preserve">. However, for dual or multi-wavelength </w:t>
      </w:r>
      <w:proofErr w:type="spellStart"/>
      <w:r w:rsidRPr="009A5DCE">
        <w:rPr>
          <w:rFonts w:ascii="Times New Roman"/>
          <w:sz w:val="20"/>
          <w:szCs w:val="20"/>
        </w:rPr>
        <w:t>metalenses</w:t>
      </w:r>
      <w:proofErr w:type="spellEnd"/>
      <w:r w:rsidRPr="009A5DCE">
        <w:rPr>
          <w:rFonts w:ascii="Times New Roman"/>
          <w:sz w:val="20"/>
          <w:szCs w:val="20"/>
        </w:rPr>
        <w:t>, the focusing efficiencies vary at different wavelengths due to the different response to the same element</w:t>
      </w:r>
      <w:r w:rsidR="0001379A">
        <w:rPr>
          <w:rFonts w:ascii="Times New Roman"/>
          <w:sz w:val="20"/>
          <w:szCs w:val="20"/>
        </w:rPr>
        <w:t xml:space="preserve"> (</w:t>
      </w:r>
      <w:proofErr w:type="spellStart"/>
      <w:r w:rsidR="00D44952" w:rsidRPr="00D44952">
        <w:rPr>
          <w:rFonts w:ascii="Times New Roman"/>
          <w:sz w:val="20"/>
          <w:szCs w:val="20"/>
        </w:rPr>
        <w:t>Aieta</w:t>
      </w:r>
      <w:proofErr w:type="spellEnd"/>
      <w:r w:rsidR="0001379A">
        <w:rPr>
          <w:rFonts w:ascii="Times New Roman"/>
          <w:sz w:val="20"/>
          <w:szCs w:val="20"/>
        </w:rPr>
        <w:t xml:space="preserve"> et al., 20</w:t>
      </w:r>
      <w:r w:rsidR="00D44952">
        <w:rPr>
          <w:rFonts w:ascii="Times New Roman"/>
          <w:sz w:val="20"/>
          <w:szCs w:val="20"/>
        </w:rPr>
        <w:t>15</w:t>
      </w:r>
      <w:r w:rsidR="0001379A">
        <w:rPr>
          <w:rFonts w:ascii="Times New Roman"/>
          <w:sz w:val="20"/>
          <w:szCs w:val="20"/>
        </w:rPr>
        <w:t>)</w:t>
      </w:r>
      <w:r w:rsidRPr="009A5DCE">
        <w:rPr>
          <w:rFonts w:ascii="Times New Roman"/>
          <w:sz w:val="20"/>
          <w:szCs w:val="20"/>
        </w:rPr>
        <w:t xml:space="preserve">. In the previous work about multi-wavelength </w:t>
      </w:r>
      <w:proofErr w:type="spellStart"/>
      <w:r w:rsidRPr="009A5DCE">
        <w:rPr>
          <w:rFonts w:ascii="Times New Roman"/>
          <w:sz w:val="20"/>
          <w:szCs w:val="20"/>
        </w:rPr>
        <w:t>metalenses</w:t>
      </w:r>
      <w:proofErr w:type="spellEnd"/>
      <w:r w:rsidRPr="009A5DCE">
        <w:rPr>
          <w:rFonts w:ascii="Times New Roman"/>
          <w:sz w:val="20"/>
          <w:szCs w:val="20"/>
        </w:rPr>
        <w:t xml:space="preserve">, it was only considered how to adjust the parameters, such as the radius of the </w:t>
      </w:r>
      <w:proofErr w:type="spellStart"/>
      <w:r w:rsidRPr="009A5DCE">
        <w:rPr>
          <w:rFonts w:ascii="Times New Roman"/>
          <w:sz w:val="20"/>
          <w:szCs w:val="20"/>
        </w:rPr>
        <w:t>nanoposts</w:t>
      </w:r>
      <w:proofErr w:type="spellEnd"/>
      <w:r>
        <w:rPr>
          <w:rFonts w:ascii="Times New Roman"/>
          <w:sz w:val="20"/>
          <w:szCs w:val="20"/>
        </w:rPr>
        <w:t xml:space="preserve"> </w:t>
      </w:r>
      <w:r w:rsidR="0001379A">
        <w:rPr>
          <w:rFonts w:ascii="Times New Roman"/>
          <w:sz w:val="20"/>
          <w:szCs w:val="20"/>
        </w:rPr>
        <w:t>(</w:t>
      </w:r>
      <w:r w:rsidR="00D44952" w:rsidRPr="00D44952">
        <w:rPr>
          <w:rFonts w:ascii="Times New Roman"/>
          <w:sz w:val="20"/>
          <w:szCs w:val="20"/>
        </w:rPr>
        <w:t>Arbabi</w:t>
      </w:r>
      <w:r w:rsidR="0001379A">
        <w:rPr>
          <w:rFonts w:ascii="Times New Roman"/>
          <w:sz w:val="20"/>
          <w:szCs w:val="20"/>
        </w:rPr>
        <w:t xml:space="preserve"> et al., 20</w:t>
      </w:r>
      <w:r w:rsidR="00D44952">
        <w:rPr>
          <w:rFonts w:ascii="Times New Roman"/>
          <w:sz w:val="20"/>
          <w:szCs w:val="20"/>
        </w:rPr>
        <w:t>16</w:t>
      </w:r>
      <w:r w:rsidR="0001379A">
        <w:rPr>
          <w:rFonts w:ascii="Times New Roman"/>
          <w:sz w:val="20"/>
          <w:szCs w:val="20"/>
        </w:rPr>
        <w:t>)</w:t>
      </w:r>
      <w:r w:rsidRPr="009A5DCE">
        <w:rPr>
          <w:rFonts w:ascii="Times New Roman"/>
          <w:sz w:val="20"/>
          <w:szCs w:val="20"/>
        </w:rPr>
        <w:t xml:space="preserve"> and the width of the nanopillars</w:t>
      </w:r>
      <w:r w:rsidR="0001379A">
        <w:rPr>
          <w:rFonts w:ascii="Times New Roman"/>
          <w:sz w:val="20"/>
          <w:szCs w:val="20"/>
        </w:rPr>
        <w:t xml:space="preserve"> (</w:t>
      </w:r>
      <w:r w:rsidR="00D44952">
        <w:rPr>
          <w:rFonts w:ascii="Times New Roman"/>
          <w:sz w:val="20"/>
          <w:szCs w:val="20"/>
        </w:rPr>
        <w:t>Shi</w:t>
      </w:r>
      <w:r w:rsidR="0001379A">
        <w:rPr>
          <w:rFonts w:ascii="Times New Roman"/>
          <w:sz w:val="20"/>
          <w:szCs w:val="20"/>
        </w:rPr>
        <w:t xml:space="preserve"> et al., 20</w:t>
      </w:r>
      <w:r w:rsidR="00D44952">
        <w:rPr>
          <w:rFonts w:ascii="Times New Roman"/>
          <w:sz w:val="20"/>
          <w:szCs w:val="20"/>
        </w:rPr>
        <w:t>18</w:t>
      </w:r>
      <w:r w:rsidR="0001379A">
        <w:rPr>
          <w:rFonts w:ascii="Times New Roman"/>
          <w:sz w:val="20"/>
          <w:szCs w:val="20"/>
        </w:rPr>
        <w:t>)</w:t>
      </w:r>
      <w:r w:rsidRPr="009A5DCE">
        <w:rPr>
          <w:rFonts w:ascii="Times New Roman"/>
          <w:sz w:val="20"/>
          <w:szCs w:val="20"/>
        </w:rPr>
        <w:t xml:space="preserve">, to make the elements provide the required phase. It was not considered that if the phase provided by the elements is not so close to the target phase, whether the selected elements can have higher transmittance and thus the focusing efficiencies of the </w:t>
      </w:r>
      <w:proofErr w:type="spellStart"/>
      <w:r w:rsidRPr="009A5DCE">
        <w:rPr>
          <w:rFonts w:ascii="Times New Roman"/>
          <w:sz w:val="20"/>
          <w:szCs w:val="20"/>
        </w:rPr>
        <w:t>metalens</w:t>
      </w:r>
      <w:proofErr w:type="spellEnd"/>
      <w:r w:rsidRPr="009A5DCE">
        <w:rPr>
          <w:rFonts w:ascii="Times New Roman"/>
          <w:sz w:val="20"/>
          <w:szCs w:val="20"/>
        </w:rPr>
        <w:t xml:space="preserve"> will be improved.</w:t>
      </w:r>
    </w:p>
    <w:p w14:paraId="69753EA4" w14:textId="4D9CAA83" w:rsidR="005B4B9A" w:rsidRDefault="005B4B9A" w:rsidP="005B4B9A">
      <w:pPr>
        <w:spacing w:after="0" w:line="240" w:lineRule="auto"/>
        <w:ind w:firstLine="720"/>
        <w:jc w:val="both"/>
        <w:rPr>
          <w:rFonts w:ascii="Times New Roman"/>
          <w:sz w:val="20"/>
          <w:szCs w:val="20"/>
        </w:rPr>
      </w:pPr>
      <w:r w:rsidRPr="009A5DCE">
        <w:rPr>
          <w:rFonts w:ascii="Times New Roman"/>
          <w:sz w:val="20"/>
          <w:szCs w:val="20"/>
        </w:rPr>
        <w:t xml:space="preserve">One application of double-wavelength </w:t>
      </w:r>
      <w:proofErr w:type="spellStart"/>
      <w:r w:rsidRPr="009A5DCE">
        <w:rPr>
          <w:rFonts w:ascii="Times New Roman"/>
          <w:sz w:val="20"/>
          <w:szCs w:val="20"/>
        </w:rPr>
        <w:t>metalens</w:t>
      </w:r>
      <w:proofErr w:type="spellEnd"/>
      <w:r w:rsidRPr="009A5DCE">
        <w:rPr>
          <w:rFonts w:ascii="Times New Roman"/>
          <w:sz w:val="20"/>
          <w:szCs w:val="20"/>
        </w:rPr>
        <w:t xml:space="preserve"> is in the stimulation emission depletion (STED) microscope system. For super-resolution imaging, the fluorescent samples are simultaneously excited by excitation beam with solid focus and depletion beam with doughnut-shaped spot in a STED microscope</w:t>
      </w:r>
      <w:r w:rsidR="0001379A">
        <w:rPr>
          <w:rFonts w:ascii="Times New Roman"/>
          <w:sz w:val="20"/>
          <w:szCs w:val="20"/>
        </w:rPr>
        <w:t xml:space="preserve"> (</w:t>
      </w:r>
      <w:r w:rsidR="00D44952" w:rsidRPr="00D44952">
        <w:rPr>
          <w:rFonts w:ascii="Times New Roman"/>
          <w:sz w:val="20"/>
          <w:szCs w:val="20"/>
        </w:rPr>
        <w:t>Bingen</w:t>
      </w:r>
      <w:r w:rsidR="00D44952">
        <w:rPr>
          <w:rFonts w:ascii="Times New Roman"/>
          <w:sz w:val="20"/>
          <w:szCs w:val="20"/>
        </w:rPr>
        <w:t xml:space="preserve"> </w:t>
      </w:r>
      <w:r w:rsidR="0001379A">
        <w:rPr>
          <w:rFonts w:ascii="Times New Roman"/>
          <w:sz w:val="20"/>
          <w:szCs w:val="20"/>
        </w:rPr>
        <w:t>et al., 20</w:t>
      </w:r>
      <w:r w:rsidR="00D44952">
        <w:rPr>
          <w:rFonts w:ascii="Times New Roman"/>
          <w:sz w:val="20"/>
          <w:szCs w:val="20"/>
        </w:rPr>
        <w:t>11</w:t>
      </w:r>
      <w:r w:rsidR="0001379A">
        <w:rPr>
          <w:rFonts w:ascii="Times New Roman"/>
          <w:sz w:val="20"/>
          <w:szCs w:val="20"/>
        </w:rPr>
        <w:t>)</w:t>
      </w:r>
      <w:r w:rsidRPr="009A5DCE">
        <w:rPr>
          <w:rFonts w:ascii="Times New Roman"/>
          <w:sz w:val="20"/>
          <w:szCs w:val="20"/>
        </w:rPr>
        <w:t xml:space="preserve">. Traditional STED microscopes generate the two shapes of spots separately, which increases the complexity of the optical systems. It is meaningful to generate the two kinds of spots at different wavelengths on a single layer </w:t>
      </w:r>
      <w:proofErr w:type="spellStart"/>
      <w:r w:rsidRPr="009A5DCE">
        <w:rPr>
          <w:rFonts w:ascii="Times New Roman"/>
          <w:sz w:val="20"/>
          <w:szCs w:val="20"/>
        </w:rPr>
        <w:t>metalens</w:t>
      </w:r>
      <w:proofErr w:type="spellEnd"/>
      <w:r w:rsidRPr="009A5DCE">
        <w:rPr>
          <w:rFonts w:ascii="Times New Roman"/>
          <w:sz w:val="20"/>
          <w:szCs w:val="20"/>
        </w:rPr>
        <w:t xml:space="preserve">. </w:t>
      </w:r>
    </w:p>
    <w:p w14:paraId="51F0F9B6" w14:textId="2274BA37" w:rsidR="005B4B9A" w:rsidRDefault="005B4B9A" w:rsidP="005B4B9A">
      <w:pPr>
        <w:spacing w:after="0" w:line="240" w:lineRule="auto"/>
        <w:ind w:firstLine="720"/>
        <w:jc w:val="both"/>
        <w:rPr>
          <w:rFonts w:ascii="Times New Roman"/>
          <w:sz w:val="20"/>
          <w:szCs w:val="20"/>
        </w:rPr>
      </w:pPr>
      <w:r w:rsidRPr="009A5DCE">
        <w:rPr>
          <w:rFonts w:ascii="Times New Roman"/>
          <w:sz w:val="20"/>
          <w:szCs w:val="20"/>
        </w:rPr>
        <w:t xml:space="preserve">In this paper, we construct a double-wavelength </w:t>
      </w:r>
      <w:proofErr w:type="spellStart"/>
      <w:r w:rsidRPr="009A5DCE">
        <w:rPr>
          <w:rFonts w:ascii="Times New Roman"/>
          <w:sz w:val="20"/>
          <w:szCs w:val="20"/>
        </w:rPr>
        <w:t>metalens</w:t>
      </w:r>
      <w:proofErr w:type="spellEnd"/>
      <w:r w:rsidRPr="009A5DCE">
        <w:rPr>
          <w:rFonts w:ascii="Times New Roman"/>
          <w:sz w:val="20"/>
          <w:szCs w:val="20"/>
        </w:rPr>
        <w:t xml:space="preserve"> </w:t>
      </w:r>
      <w:proofErr w:type="gramStart"/>
      <w:r w:rsidRPr="009A5DCE">
        <w:rPr>
          <w:rFonts w:ascii="Times New Roman"/>
          <w:sz w:val="20"/>
          <w:szCs w:val="20"/>
        </w:rPr>
        <w:t>that  focuses</w:t>
      </w:r>
      <w:proofErr w:type="gramEnd"/>
      <w:r w:rsidRPr="009A5DCE">
        <w:rPr>
          <w:rFonts w:ascii="Times New Roman"/>
          <w:sz w:val="20"/>
          <w:szCs w:val="20"/>
        </w:rPr>
        <w:t xml:space="preserve"> two different wavelengths into a doughnut-shaped spot and a solid spot respectively as an example and propose a new method to modulate the focusing efficiencies of the dual-wavelength </w:t>
      </w:r>
      <w:proofErr w:type="spellStart"/>
      <w:r w:rsidRPr="009A5DCE">
        <w:rPr>
          <w:rFonts w:ascii="Times New Roman"/>
          <w:sz w:val="20"/>
          <w:szCs w:val="20"/>
        </w:rPr>
        <w:t>metalens</w:t>
      </w:r>
      <w:proofErr w:type="spellEnd"/>
      <w:r w:rsidRPr="009A5DCE">
        <w:rPr>
          <w:rFonts w:ascii="Times New Roman"/>
          <w:sz w:val="20"/>
          <w:szCs w:val="20"/>
        </w:rPr>
        <w:t xml:space="preserve"> at both wavelengths. The constructed </w:t>
      </w:r>
      <w:proofErr w:type="spellStart"/>
      <w:r w:rsidRPr="009A5DCE">
        <w:rPr>
          <w:rFonts w:ascii="Times New Roman"/>
          <w:sz w:val="20"/>
          <w:szCs w:val="20"/>
        </w:rPr>
        <w:t>metalens</w:t>
      </w:r>
      <w:proofErr w:type="spellEnd"/>
      <w:r w:rsidRPr="009A5DCE">
        <w:rPr>
          <w:rFonts w:ascii="Times New Roman"/>
          <w:sz w:val="20"/>
          <w:szCs w:val="20"/>
        </w:rPr>
        <w:t xml:space="preserve"> consists </w:t>
      </w:r>
      <w:proofErr w:type="gramStart"/>
      <w:r w:rsidRPr="009A5DCE">
        <w:rPr>
          <w:rFonts w:ascii="Times New Roman"/>
          <w:sz w:val="20"/>
          <w:szCs w:val="20"/>
        </w:rPr>
        <w:t>of  silicon</w:t>
      </w:r>
      <w:proofErr w:type="gramEnd"/>
      <w:r w:rsidRPr="009A5DCE">
        <w:rPr>
          <w:rFonts w:ascii="Times New Roman"/>
          <w:sz w:val="20"/>
          <w:szCs w:val="20"/>
        </w:rPr>
        <w:t xml:space="preserve"> </w:t>
      </w:r>
      <w:proofErr w:type="spellStart"/>
      <w:r w:rsidRPr="009A5DCE">
        <w:rPr>
          <w:rFonts w:ascii="Times New Roman"/>
          <w:sz w:val="20"/>
          <w:szCs w:val="20"/>
        </w:rPr>
        <w:t>nanobrick</w:t>
      </w:r>
      <w:proofErr w:type="spellEnd"/>
      <w:r w:rsidRPr="009A5DCE">
        <w:rPr>
          <w:rFonts w:ascii="Times New Roman"/>
          <w:sz w:val="20"/>
          <w:szCs w:val="20"/>
        </w:rPr>
        <w:t xml:space="preserve"> arrays with spatially varying size and orientations and it realizes a doughnut-shaped spot at the wavelength of 633nm and a solid spot at the wavelength of 532nm with same right-handed circularly polarized</w:t>
      </w:r>
      <w:r w:rsidR="00D44952">
        <w:rPr>
          <w:rFonts w:ascii="Times New Roman"/>
          <w:sz w:val="20"/>
          <w:szCs w:val="20"/>
        </w:rPr>
        <w:t xml:space="preserve"> </w:t>
      </w:r>
      <w:r w:rsidRPr="009A5DCE">
        <w:rPr>
          <w:rFonts w:ascii="Times New Roman"/>
          <w:sz w:val="20"/>
          <w:szCs w:val="20"/>
        </w:rPr>
        <w:t xml:space="preserve">(RCP) incidence. By relaxing the requirement of the proximity between the phase implemented by the dielectric </w:t>
      </w:r>
      <w:proofErr w:type="spellStart"/>
      <w:r w:rsidRPr="009A5DCE">
        <w:rPr>
          <w:rFonts w:ascii="Times New Roman"/>
          <w:sz w:val="20"/>
          <w:szCs w:val="20"/>
        </w:rPr>
        <w:t>metalens</w:t>
      </w:r>
      <w:proofErr w:type="spellEnd"/>
      <w:r w:rsidRPr="009A5DCE">
        <w:rPr>
          <w:rFonts w:ascii="Times New Roman"/>
          <w:sz w:val="20"/>
          <w:szCs w:val="20"/>
        </w:rPr>
        <w:t xml:space="preserve"> and the required focusing phase, the focusing efficiencies of the doughnut-shaped spot and solid spot can be modulated. Finite</w:t>
      </w:r>
      <w:r>
        <w:rPr>
          <w:rFonts w:ascii="Times New Roman"/>
          <w:sz w:val="20"/>
          <w:szCs w:val="20"/>
        </w:rPr>
        <w:t xml:space="preserve"> </w:t>
      </w:r>
      <w:r w:rsidRPr="009A5DCE">
        <w:rPr>
          <w:rFonts w:ascii="Times New Roman"/>
          <w:sz w:val="20"/>
          <w:szCs w:val="20"/>
        </w:rPr>
        <w:t>different time</w:t>
      </w:r>
      <w:r>
        <w:rPr>
          <w:rFonts w:ascii="Times New Roman"/>
          <w:sz w:val="20"/>
          <w:szCs w:val="20"/>
        </w:rPr>
        <w:t xml:space="preserve"> </w:t>
      </w:r>
      <w:r w:rsidRPr="009A5DCE">
        <w:rPr>
          <w:rFonts w:ascii="Times New Roman"/>
          <w:sz w:val="20"/>
          <w:szCs w:val="20"/>
        </w:rPr>
        <w:t>domain (FDTD) method is applied to obtain the simulation results.</w:t>
      </w:r>
    </w:p>
    <w:p w14:paraId="68E6AC19" w14:textId="77777777" w:rsidR="005B4B9A" w:rsidRPr="005B4B9A" w:rsidRDefault="005B4B9A" w:rsidP="005B4B9A">
      <w:pPr>
        <w:spacing w:after="0" w:line="240" w:lineRule="auto"/>
        <w:rPr>
          <w:rFonts w:ascii="Times New Roman" w:hAnsi="Times New Roman"/>
          <w:b/>
          <w:szCs w:val="20"/>
          <w:lang w:val="en-GB"/>
        </w:rPr>
      </w:pPr>
    </w:p>
    <w:p w14:paraId="2BED9DBC" w14:textId="3D334666" w:rsidR="005B4B9A" w:rsidRPr="00593A73" w:rsidRDefault="005B4B9A" w:rsidP="005B4B9A">
      <w:pPr>
        <w:pStyle w:val="a3"/>
        <w:numPr>
          <w:ilvl w:val="0"/>
          <w:numId w:val="4"/>
        </w:numPr>
        <w:spacing w:after="0" w:line="240" w:lineRule="auto"/>
        <w:ind w:left="360"/>
        <w:jc w:val="center"/>
        <w:rPr>
          <w:rFonts w:ascii="Times New Roman" w:hAnsi="Times New Roman"/>
          <w:b/>
          <w:szCs w:val="20"/>
          <w:lang w:val="en-GB"/>
        </w:rPr>
      </w:pPr>
      <w:r>
        <w:rPr>
          <w:rFonts w:ascii="Times New Roman" w:eastAsiaTheme="minorEastAsia" w:hAnsi="Times New Roman" w:hint="eastAsia"/>
          <w:b/>
          <w:szCs w:val="20"/>
          <w:lang w:val="en-GB" w:eastAsia="zh-CN"/>
        </w:rPr>
        <w:t>M</w:t>
      </w:r>
      <w:r>
        <w:rPr>
          <w:rFonts w:ascii="Times New Roman" w:eastAsiaTheme="minorEastAsia" w:hAnsi="Times New Roman"/>
          <w:b/>
          <w:szCs w:val="20"/>
          <w:lang w:val="en-GB" w:eastAsia="zh-CN"/>
        </w:rPr>
        <w:t>ETHODS</w:t>
      </w:r>
    </w:p>
    <w:p w14:paraId="2F2248A1" w14:textId="77777777" w:rsidR="005B4B9A" w:rsidRPr="00E47B68" w:rsidRDefault="005B4B9A" w:rsidP="005B4B9A">
      <w:pPr>
        <w:spacing w:after="0" w:line="240" w:lineRule="auto"/>
        <w:ind w:firstLine="720"/>
        <w:jc w:val="both"/>
        <w:rPr>
          <w:rFonts w:ascii="Times New Roman"/>
          <w:sz w:val="20"/>
          <w:szCs w:val="20"/>
        </w:rPr>
      </w:pPr>
      <w:r w:rsidRPr="00E47B68">
        <w:rPr>
          <w:rFonts w:ascii="Times New Roman"/>
          <w:sz w:val="20"/>
          <w:szCs w:val="20"/>
        </w:rPr>
        <w:t xml:space="preserve">The constructed </w:t>
      </w:r>
      <w:proofErr w:type="spellStart"/>
      <w:r w:rsidRPr="00E47B68">
        <w:rPr>
          <w:rFonts w:ascii="Times New Roman"/>
          <w:sz w:val="20"/>
          <w:szCs w:val="20"/>
        </w:rPr>
        <w:t>metalens</w:t>
      </w:r>
      <w:proofErr w:type="spellEnd"/>
      <w:r w:rsidRPr="00E47B68">
        <w:rPr>
          <w:rFonts w:ascii="Times New Roman"/>
          <w:sz w:val="20"/>
          <w:szCs w:val="20"/>
        </w:rPr>
        <w:t xml:space="preserve"> of transmission type is illustrated in Fig. 1. Figure 1(a) </w:t>
      </w:r>
      <w:proofErr w:type="spellStart"/>
      <w:r w:rsidRPr="00E47B68">
        <w:rPr>
          <w:rFonts w:ascii="Times New Roman"/>
          <w:sz w:val="20"/>
          <w:szCs w:val="20"/>
        </w:rPr>
        <w:t>despicts</w:t>
      </w:r>
      <w:proofErr w:type="spellEnd"/>
      <w:r w:rsidRPr="00E47B68">
        <w:rPr>
          <w:rFonts w:ascii="Times New Roman"/>
          <w:sz w:val="20"/>
          <w:szCs w:val="20"/>
        </w:rPr>
        <w:t xml:space="preserve"> the </w:t>
      </w:r>
      <w:proofErr w:type="spellStart"/>
      <w:r w:rsidRPr="00E47B68">
        <w:rPr>
          <w:rFonts w:ascii="Times New Roman"/>
          <w:sz w:val="20"/>
          <w:szCs w:val="20"/>
        </w:rPr>
        <w:t>metalens</w:t>
      </w:r>
      <w:proofErr w:type="spellEnd"/>
      <w:r w:rsidRPr="00E47B68">
        <w:rPr>
          <w:rFonts w:ascii="Times New Roman"/>
          <w:sz w:val="20"/>
          <w:szCs w:val="20"/>
        </w:rPr>
        <w:t xml:space="preserve"> focuses the vertically incident RCP plane waves into a doughnut-shaped spot at the wavelength of 633nm and a solid spot at another wavelength of 532nm. Figure 1(b) gives the </w:t>
      </w:r>
      <w:proofErr w:type="spellStart"/>
      <w:r w:rsidRPr="00E47B68">
        <w:rPr>
          <w:rFonts w:ascii="Times New Roman"/>
          <w:sz w:val="20"/>
          <w:szCs w:val="20"/>
        </w:rPr>
        <w:t>xy</w:t>
      </w:r>
      <w:proofErr w:type="spellEnd"/>
      <w:r w:rsidRPr="00E47B68">
        <w:rPr>
          <w:rFonts w:ascii="Times New Roman"/>
          <w:sz w:val="20"/>
          <w:szCs w:val="20"/>
        </w:rPr>
        <w:t xml:space="preserve">-plane schematic along z direction, indicating changes in both element dimensions and orientation angle. A single unit cell is depicted in the right upper inset.  </w:t>
      </w:r>
    </w:p>
    <w:p w14:paraId="51491537" w14:textId="77777777" w:rsidR="005B4B9A" w:rsidRPr="00E47B68" w:rsidRDefault="005B4B9A" w:rsidP="005B4B9A">
      <w:pPr>
        <w:pStyle w:val="OSABodyIndent"/>
        <w:ind w:firstLine="0"/>
        <w:rPr>
          <w:rFonts w:ascii="Times New Roman" w:eastAsiaTheme="minorEastAsia" w:hAnsi="Times New Roman"/>
          <w:iCs w:val="0"/>
          <w:color w:val="auto"/>
          <w:spacing w:val="0"/>
          <w:lang w:val="en-US" w:eastAsia="en-US"/>
        </w:rPr>
      </w:pPr>
      <w:r w:rsidRPr="00E47B68">
        <w:rPr>
          <w:rFonts w:ascii="Times New Roman" w:eastAsiaTheme="minorEastAsia" w:hAnsi="Times New Roman"/>
          <w:iCs w:val="0"/>
          <w:color w:val="auto"/>
          <w:spacing w:val="0"/>
          <w:sz w:val="20"/>
          <w:szCs w:val="20"/>
          <w:lang w:val="en-US" w:eastAsia="en-US"/>
        </w:rPr>
        <w:lastRenderedPageBreak/>
        <w:t xml:space="preserve">When a RCP incident plane wave </w:t>
      </w:r>
      <w:bookmarkStart w:id="0" w:name="OLE_LINK6"/>
      <w:bookmarkStart w:id="1" w:name="OLE_LINK9"/>
      <m:oMath>
        <m:sSub>
          <m:sSubPr>
            <m:ctrlPr>
              <w:rPr>
                <w:rFonts w:ascii="Cambria Math" w:eastAsiaTheme="minorEastAsia" w:hAnsi="Cambria Math"/>
                <w:iCs w:val="0"/>
                <w:color w:val="auto"/>
                <w:spacing w:val="0"/>
                <w:sz w:val="20"/>
                <w:szCs w:val="20"/>
                <w:lang w:val="en-US" w:eastAsia="en-US"/>
              </w:rPr>
            </m:ctrlPr>
          </m:sSubPr>
          <m:e>
            <m:r>
              <w:rPr>
                <w:rFonts w:ascii="Cambria Math" w:eastAsiaTheme="minorEastAsia" w:hAnsi="Cambria Math"/>
                <w:color w:val="auto"/>
                <w:spacing w:val="0"/>
                <w:sz w:val="20"/>
                <w:szCs w:val="20"/>
                <w:lang w:val="en-US" w:eastAsia="en-US"/>
              </w:rPr>
              <m:t>E</m:t>
            </m:r>
          </m:e>
          <m:sub>
            <m:r>
              <w:rPr>
                <w:rFonts w:ascii="Cambria Math" w:eastAsiaTheme="minorEastAsia" w:hAnsi="Cambria Math"/>
                <w:color w:val="auto"/>
                <w:spacing w:val="0"/>
                <w:sz w:val="20"/>
                <w:szCs w:val="20"/>
                <w:lang w:val="en-US" w:eastAsia="en-US"/>
              </w:rPr>
              <m:t>in</m:t>
            </m:r>
          </m:sub>
        </m:sSub>
      </m:oMath>
      <w:r w:rsidRPr="00E47B68">
        <w:rPr>
          <w:rFonts w:ascii="Times New Roman" w:eastAsiaTheme="minorEastAsia" w:hAnsi="Times New Roman" w:hint="eastAsia"/>
          <w:iCs w:val="0"/>
          <w:color w:val="auto"/>
          <w:spacing w:val="0"/>
          <w:sz w:val="20"/>
          <w:szCs w:val="20"/>
          <w:lang w:val="en-US" w:eastAsia="en-US"/>
        </w:rPr>
        <w:t>=</w:t>
      </w:r>
      <m:oMath>
        <m:d>
          <m:dPr>
            <m:begChr m:val="["/>
            <m:endChr m:val="]"/>
            <m:ctrlPr>
              <w:rPr>
                <w:rFonts w:ascii="Cambria Math" w:eastAsiaTheme="minorEastAsia" w:hAnsi="Cambria Math"/>
                <w:iCs w:val="0"/>
                <w:color w:val="auto"/>
                <w:spacing w:val="0"/>
                <w:sz w:val="20"/>
                <w:szCs w:val="20"/>
                <w:lang w:val="en-US" w:eastAsia="en-US"/>
              </w:rPr>
            </m:ctrlPr>
          </m:dPr>
          <m:e>
            <m:eqArr>
              <m:eqArrPr>
                <m:ctrlPr>
                  <w:rPr>
                    <w:rFonts w:ascii="Cambria Math" w:eastAsiaTheme="minorEastAsia" w:hAnsi="Cambria Math"/>
                    <w:iCs w:val="0"/>
                    <w:color w:val="auto"/>
                    <w:spacing w:val="0"/>
                    <w:sz w:val="20"/>
                    <w:szCs w:val="20"/>
                    <w:lang w:val="en-US" w:eastAsia="en-US"/>
                  </w:rPr>
                </m:ctrlPr>
              </m:eqArrPr>
              <m:e>
                <m:r>
                  <m:rPr>
                    <m:sty m:val="p"/>
                  </m:rPr>
                  <w:rPr>
                    <w:rFonts w:ascii="Cambria Math" w:eastAsiaTheme="minorEastAsia" w:hAnsi="Cambria Math"/>
                    <w:color w:val="auto"/>
                    <w:spacing w:val="0"/>
                    <w:sz w:val="20"/>
                    <w:szCs w:val="20"/>
                    <w:lang w:val="en-US" w:eastAsia="en-US"/>
                  </w:rPr>
                  <m:t>1</m:t>
                </m:r>
              </m:e>
              <m:e>
                <m:r>
                  <m:rPr>
                    <m:sty m:val="p"/>
                  </m:rPr>
                  <w:rPr>
                    <w:rFonts w:ascii="Cambria Math" w:eastAsiaTheme="minorEastAsia" w:hAnsi="Cambria Math"/>
                    <w:color w:val="auto"/>
                    <w:spacing w:val="0"/>
                    <w:sz w:val="20"/>
                    <w:szCs w:val="20"/>
                    <w:lang w:val="en-US" w:eastAsia="en-US"/>
                  </w:rPr>
                  <m:t>-</m:t>
                </m:r>
                <m:r>
                  <w:rPr>
                    <w:rFonts w:ascii="Cambria Math" w:eastAsiaTheme="minorEastAsia" w:hAnsi="Cambria Math"/>
                    <w:color w:val="auto"/>
                    <w:spacing w:val="0"/>
                    <w:sz w:val="20"/>
                    <w:szCs w:val="20"/>
                    <w:lang w:val="en-US" w:eastAsia="en-US"/>
                  </w:rPr>
                  <m:t>i</m:t>
                </m:r>
              </m:e>
            </m:eqArr>
          </m:e>
        </m:d>
      </m:oMath>
      <w:bookmarkEnd w:id="0"/>
      <w:bookmarkEnd w:id="1"/>
      <w:r w:rsidRPr="00E47B68">
        <w:rPr>
          <w:rFonts w:ascii="Times New Roman" w:eastAsiaTheme="minorEastAsia" w:hAnsi="Times New Roman"/>
          <w:iCs w:val="0"/>
          <w:color w:val="auto"/>
          <w:spacing w:val="0"/>
          <w:sz w:val="20"/>
          <w:szCs w:val="20"/>
          <w:lang w:val="en-US" w:eastAsia="en-US"/>
        </w:rPr>
        <w:t xml:space="preserve"> illuminates the unit element in Fig. 1(b), the transmitted field after </w:t>
      </w:r>
      <w:r w:rsidRPr="00E47B68">
        <w:rPr>
          <w:rFonts w:ascii="Times New Roman" w:eastAsiaTheme="minorEastAsia" w:hAnsi="Times New Roman"/>
          <w:iCs w:val="0"/>
          <w:color w:val="auto"/>
          <w:spacing w:val="0"/>
          <w:lang w:val="en-US" w:eastAsia="en-US"/>
        </w:rPr>
        <w:t xml:space="preserve">the element can be described by Jones Matrix as </w:t>
      </w:r>
      <w:r w:rsidRPr="00E47B68">
        <w:rPr>
          <w:rFonts w:ascii="Times New Roman" w:eastAsiaTheme="minorEastAsia" w:hAnsi="Times New Roman"/>
          <w:iCs w:val="0"/>
          <w:color w:val="auto"/>
          <w:spacing w:val="0"/>
          <w:lang w:val="en-US" w:eastAsia="en-US"/>
        </w:rPr>
        <w:fldChar w:fldCharType="begin"/>
      </w:r>
      <w:r w:rsidRPr="00E47B68">
        <w:rPr>
          <w:rFonts w:ascii="Times New Roman" w:eastAsiaTheme="minorEastAsia" w:hAnsi="Times New Roman"/>
          <w:iCs w:val="0"/>
          <w:color w:val="auto"/>
          <w:spacing w:val="0"/>
          <w:lang w:val="en-US" w:eastAsia="en-US"/>
        </w:rPr>
        <w:instrText xml:space="preserve"> ADDIN EN.CITE &lt;EndNote&gt;&lt;Cite&gt;&lt;Author&gt;Hasman&lt;/Author&gt;&lt;Year&gt;2003&lt;/Year&gt;&lt;RecNum&gt;49&lt;/RecNum&gt;&lt;DisplayText&gt;[26]&lt;/DisplayText&gt;&lt;record&gt;&lt;rec-number&gt;49&lt;/rec-number&gt;&lt;foreign-keys&gt;&lt;key app="EN" db-id="rt5ppsadz9s59yerxa7ps9fc02sfrd22225s" timestamp="1524648305"&gt;49&lt;/key&gt;&lt;/foreign-keys&gt;&lt;ref-type name="Journal Article"&gt;17&lt;/ref-type&gt;&lt;contributors&gt;&lt;authors&gt;&lt;author&gt;Hasman, Erez&lt;/author&gt;&lt;author&gt;Kleiner, Vladimir&lt;/author&gt;&lt;author&gt;Biener, Gabriel&lt;/author&gt;&lt;author&gt;Niv, Avi&lt;/author&gt;&lt;/authors&gt;&lt;/contributors&gt;&lt;titles&gt;&lt;title&gt;Polarization dependent focusing lens by use of quantized Pancharatnam–Berry phase diffractive optics&lt;/title&gt;&lt;secondary-title&gt;Applied physics letters&lt;/secondary-title&gt;&lt;/titles&gt;&lt;periodical&gt;&lt;full-title&gt;Applied physics letters&lt;/full-title&gt;&lt;/periodical&gt;&lt;pages&gt;328-330&lt;/pages&gt;&lt;volume&gt;82&lt;/volume&gt;&lt;number&gt;3&lt;/number&gt;&lt;dates&gt;&lt;year&gt;2003&lt;/year&gt;&lt;/dates&gt;&lt;isbn&gt;0003-6951&lt;/isbn&gt;&lt;urls&gt;&lt;/urls&gt;&lt;/record&gt;&lt;/Cite&gt;&lt;/EndNote&gt;</w:instrText>
      </w:r>
      <w:r w:rsidRPr="00E47B68">
        <w:rPr>
          <w:rFonts w:ascii="Times New Roman" w:eastAsiaTheme="minorEastAsia" w:hAnsi="Times New Roman"/>
          <w:iCs w:val="0"/>
          <w:color w:val="auto"/>
          <w:spacing w:val="0"/>
          <w:lang w:val="en-US" w:eastAsia="en-US"/>
        </w:rPr>
        <w:fldChar w:fldCharType="separate"/>
      </w:r>
      <w:r w:rsidRPr="00E47B68">
        <w:rPr>
          <w:rFonts w:ascii="Times New Roman" w:eastAsiaTheme="minorEastAsia" w:hAnsi="Times New Roman"/>
          <w:iCs w:val="0"/>
          <w:color w:val="auto"/>
          <w:spacing w:val="0"/>
          <w:lang w:val="en-US" w:eastAsia="en-US"/>
        </w:rPr>
        <w:t>[26]</w:t>
      </w:r>
      <w:r w:rsidRPr="00E47B68">
        <w:rPr>
          <w:rFonts w:ascii="Times New Roman" w:eastAsiaTheme="minorEastAsia" w:hAnsi="Times New Roman"/>
          <w:iCs w:val="0"/>
          <w:color w:val="auto"/>
          <w:spacing w:val="0"/>
          <w:lang w:val="en-US" w:eastAsia="en-US"/>
        </w:rPr>
        <w:fldChar w:fldCharType="end"/>
      </w:r>
    </w:p>
    <w:bookmarkStart w:id="2" w:name="OLE_LINK12"/>
    <w:bookmarkStart w:id="3" w:name="OLE_LINK14"/>
    <w:bookmarkStart w:id="4" w:name="OLE_LINK131"/>
    <w:bookmarkStart w:id="5" w:name="OLE_LINK132"/>
    <w:bookmarkStart w:id="6" w:name="OLE_LINK47"/>
    <w:bookmarkStart w:id="7" w:name="OLE_LINK48"/>
    <w:bookmarkStart w:id="8" w:name="OLE_LINK74"/>
    <w:bookmarkStart w:id="9" w:name="OLE_LINK75"/>
    <w:p w14:paraId="7BBFB8D1" w14:textId="273725B6" w:rsidR="005B4B9A" w:rsidRPr="00E47B68" w:rsidRDefault="005B4B9A" w:rsidP="005B4B9A">
      <w:pPr>
        <w:pStyle w:val="ad"/>
        <w:ind w:firstLine="720"/>
        <w:rPr>
          <w:rFonts w:ascii="Times New Roman" w:hAnsi="Times New Roman"/>
          <w:sz w:val="20"/>
          <w:szCs w:val="20"/>
        </w:rPr>
      </w:pPr>
      <m:oMath>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out</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η</m:t>
            </m:r>
          </m:e>
          <m:sub>
            <m:r>
              <w:rPr>
                <w:rFonts w:ascii="Cambria Math" w:hAnsi="Cambria Math"/>
                <w:sz w:val="20"/>
                <w:szCs w:val="20"/>
              </w:rPr>
              <m:t>R</m:t>
            </m:r>
          </m:sub>
        </m:sSub>
        <m:r>
          <m:rPr>
            <m:sty m:val="p"/>
          </m:rPr>
          <w:rPr>
            <w:rFonts w:ascii="Cambria Math" w:hAnsi="Cambria Math"/>
            <w:sz w:val="20"/>
            <w:szCs w:val="20"/>
          </w:rPr>
          <m:t>|</m:t>
        </m:r>
        <m:d>
          <m:dPr>
            <m:begChr m:val=""/>
            <m:endChr m:val="⟩"/>
            <m:ctrlPr>
              <w:rPr>
                <w:rFonts w:ascii="Cambria Math" w:hAnsi="Cambria Math"/>
                <w:sz w:val="20"/>
                <w:szCs w:val="20"/>
              </w:rPr>
            </m:ctrlPr>
          </m:dPr>
          <m:e>
            <m:r>
              <w:rPr>
                <w:rFonts w:ascii="Cambria Math" w:hAnsi="Cambria Math"/>
                <w:sz w:val="20"/>
                <w:szCs w:val="20"/>
              </w:rPr>
              <m:t>R</m:t>
            </m:r>
          </m:e>
        </m:d>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η</m:t>
            </m:r>
          </m:e>
          <m:sub>
            <m:r>
              <w:rPr>
                <w:rFonts w:ascii="Cambria Math" w:hAnsi="Cambria Math"/>
                <w:sz w:val="20"/>
                <w:szCs w:val="20"/>
              </w:rPr>
              <m:t>L</m:t>
            </m:r>
          </m:sub>
        </m:sSub>
        <m:sSup>
          <m:sSupPr>
            <m:ctrlPr>
              <w:rPr>
                <w:rFonts w:ascii="Cambria Math" w:hAnsi="Cambria Math"/>
                <w:sz w:val="20"/>
                <w:szCs w:val="20"/>
              </w:rPr>
            </m:ctrlPr>
          </m:sSupPr>
          <m:e>
            <m:r>
              <w:rPr>
                <w:rFonts w:ascii="Cambria Math" w:hAnsi="Cambria Math"/>
                <w:sz w:val="20"/>
                <w:szCs w:val="20"/>
              </w:rPr>
              <m:t>e</m:t>
            </m:r>
          </m:e>
          <m:sup>
            <m:r>
              <m:rPr>
                <m:sty m:val="p"/>
              </m:rPr>
              <w:rPr>
                <w:rFonts w:ascii="Cambria Math" w:hAnsi="Cambria Math"/>
                <w:sz w:val="20"/>
                <w:szCs w:val="20"/>
              </w:rPr>
              <m:t>-</m:t>
            </m:r>
            <m:r>
              <w:rPr>
                <w:rFonts w:ascii="Cambria Math" w:hAnsi="Cambria Math"/>
                <w:sz w:val="20"/>
                <w:szCs w:val="20"/>
              </w:rPr>
              <m:t>i</m:t>
            </m:r>
            <m:r>
              <m:rPr>
                <m:sty m:val="p"/>
              </m:rPr>
              <w:rPr>
                <w:rFonts w:ascii="Cambria Math" w:hAnsi="Cambria Math"/>
                <w:sz w:val="20"/>
                <w:szCs w:val="20"/>
              </w:rPr>
              <m:t>2</m:t>
            </m:r>
            <w:bookmarkStart w:id="10" w:name="OLE_LINK17"/>
            <w:bookmarkStart w:id="11" w:name="OLE_LINK18"/>
            <m:r>
              <w:rPr>
                <w:rFonts w:ascii="Cambria Math" w:hAnsi="Cambria Math"/>
                <w:sz w:val="20"/>
                <w:szCs w:val="20"/>
              </w:rPr>
              <m:t>θ</m:t>
            </m:r>
            <w:bookmarkEnd w:id="10"/>
            <w:bookmarkEnd w:id="11"/>
          </m:sup>
        </m:sSup>
        <m:r>
          <m:rPr>
            <m:sty m:val="p"/>
          </m:rPr>
          <w:rPr>
            <w:rFonts w:ascii="Cambria Math" w:hAnsi="Cambria Math"/>
            <w:sz w:val="20"/>
            <w:szCs w:val="20"/>
          </w:rPr>
          <m:t>|</m:t>
        </m:r>
        <m:d>
          <m:dPr>
            <m:begChr m:val=""/>
            <m:endChr m:val="⟩"/>
            <m:ctrlPr>
              <w:rPr>
                <w:rFonts w:ascii="Cambria Math" w:hAnsi="Cambria Math"/>
                <w:sz w:val="20"/>
                <w:szCs w:val="20"/>
              </w:rPr>
            </m:ctrlPr>
          </m:dPr>
          <m:e>
            <m:r>
              <w:rPr>
                <w:rFonts w:ascii="Cambria Math" w:hAnsi="Cambria Math"/>
                <w:sz w:val="20"/>
                <w:szCs w:val="20"/>
              </w:rPr>
              <m:t>L</m:t>
            </m:r>
          </m:e>
        </m:d>
      </m:oMath>
      <w:bookmarkEnd w:id="2"/>
      <w:bookmarkEnd w:id="3"/>
      <w:bookmarkEnd w:id="4"/>
      <w:bookmarkEnd w:id="5"/>
      <w:r w:rsidRPr="00E47B68">
        <w:rPr>
          <w:rFonts w:ascii="Times New Roman" w:hAnsi="Times New Roman"/>
          <w:sz w:val="20"/>
          <w:szCs w:val="20"/>
        </w:rPr>
        <w:t xml:space="preserve"> ,</w:t>
      </w:r>
      <w:r w:rsidRPr="00E47B68">
        <w:rPr>
          <w:rFonts w:ascii="Times New Roman" w:hAnsi="Times New Roman"/>
          <w:sz w:val="20"/>
          <w:szCs w:val="20"/>
        </w:rPr>
        <w:tab/>
      </w:r>
      <w:r w:rsidR="00E64F34">
        <w:rPr>
          <w:rFonts w:ascii="Times New Roman" w:hAnsi="Times New Roman"/>
          <w:sz w:val="20"/>
          <w:szCs w:val="20"/>
        </w:rPr>
        <w:t xml:space="preserve">                                                                                                                </w:t>
      </w:r>
      <w:proofErr w:type="gramStart"/>
      <w:r w:rsidR="00E64F34">
        <w:rPr>
          <w:rFonts w:ascii="Times New Roman" w:hAnsi="Times New Roman"/>
          <w:sz w:val="20"/>
          <w:szCs w:val="20"/>
        </w:rPr>
        <w:t xml:space="preserve">   </w:t>
      </w:r>
      <w:r w:rsidRPr="00E47B68">
        <w:rPr>
          <w:rFonts w:ascii="Times New Roman" w:hAnsi="Times New Roman"/>
          <w:sz w:val="20"/>
          <w:szCs w:val="20"/>
        </w:rPr>
        <w:t>(</w:t>
      </w:r>
      <w:proofErr w:type="gramEnd"/>
      <w:r w:rsidRPr="00E47B68">
        <w:rPr>
          <w:rFonts w:ascii="Times New Roman" w:hAnsi="Times New Roman"/>
          <w:sz w:val="20"/>
          <w:szCs w:val="20"/>
        </w:rPr>
        <w:t>1)</w:t>
      </w:r>
    </w:p>
    <w:bookmarkEnd w:id="6"/>
    <w:bookmarkEnd w:id="7"/>
    <w:p w14:paraId="052221F7" w14:textId="09AE8CFD" w:rsidR="005B4B9A" w:rsidRPr="00E47B68" w:rsidRDefault="005B4B9A" w:rsidP="005B4B9A">
      <w:pPr>
        <w:spacing w:after="0" w:line="240" w:lineRule="auto"/>
        <w:ind w:firstLine="720"/>
        <w:jc w:val="both"/>
        <w:rPr>
          <w:rFonts w:ascii="Times New Roman"/>
          <w:sz w:val="20"/>
          <w:szCs w:val="20"/>
        </w:rPr>
      </w:pPr>
      <m:oMath>
        <m:sSub>
          <m:sSubPr>
            <m:ctrlPr>
              <w:rPr>
                <w:rFonts w:ascii="Cambria Math" w:hAnsi="Cambria Math"/>
                <w:sz w:val="20"/>
                <w:szCs w:val="20"/>
              </w:rPr>
            </m:ctrlPr>
          </m:sSubPr>
          <m:e>
            <m:r>
              <w:rPr>
                <w:rFonts w:ascii="Cambria Math" w:hAnsi="Cambria Math"/>
                <w:sz w:val="20"/>
                <w:szCs w:val="20"/>
              </w:rPr>
              <m:t>η</m:t>
            </m:r>
          </m:e>
          <m:sub>
            <m:r>
              <w:rPr>
                <w:rFonts w:ascii="Cambria Math" w:hAnsi="Cambria Math"/>
                <w:sz w:val="20"/>
                <w:szCs w:val="20"/>
              </w:rPr>
              <m:t>R</m:t>
            </m:r>
          </m:sub>
        </m:sSub>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2</m:t>
            </m:r>
          </m:den>
        </m:f>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x</m:t>
                </m:r>
              </m:sub>
            </m:sSub>
            <m:sSup>
              <m:sSupPr>
                <m:ctrlPr>
                  <w:rPr>
                    <w:rFonts w:ascii="Cambria Math" w:hAnsi="Cambria Math"/>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sz w:val="20"/>
                        <w:szCs w:val="20"/>
                      </w:rPr>
                    </m:ctrlPr>
                  </m:sSubPr>
                  <m:e>
                    <m:r>
                      <w:rPr>
                        <w:rFonts w:ascii="Cambria Math" w:hAnsi="Cambria Math"/>
                        <w:sz w:val="20"/>
                        <w:szCs w:val="20"/>
                      </w:rPr>
                      <m:t>φ</m:t>
                    </m:r>
                  </m:e>
                  <m:sub>
                    <m:r>
                      <w:rPr>
                        <w:rFonts w:ascii="Cambria Math" w:hAnsi="Cambria Math"/>
                        <w:sz w:val="20"/>
                        <w:szCs w:val="20"/>
                      </w:rPr>
                      <m:t>x</m:t>
                    </m:r>
                  </m:sub>
                </m:sSub>
              </m:sup>
            </m:sSup>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y</m:t>
                </m:r>
              </m:sub>
            </m:sSub>
            <m:sSup>
              <m:sSupPr>
                <m:ctrlPr>
                  <w:rPr>
                    <w:rFonts w:ascii="Cambria Math" w:hAnsi="Cambria Math"/>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sz w:val="20"/>
                        <w:szCs w:val="20"/>
                      </w:rPr>
                    </m:ctrlPr>
                  </m:sSubPr>
                  <m:e>
                    <m:r>
                      <w:rPr>
                        <w:rFonts w:ascii="Cambria Math" w:hAnsi="Cambria Math"/>
                        <w:sz w:val="20"/>
                        <w:szCs w:val="20"/>
                      </w:rPr>
                      <m:t>φ</m:t>
                    </m:r>
                  </m:e>
                  <m:sub>
                    <m:r>
                      <w:rPr>
                        <w:rFonts w:ascii="Cambria Math" w:hAnsi="Cambria Math"/>
                        <w:sz w:val="20"/>
                        <w:szCs w:val="20"/>
                      </w:rPr>
                      <m:t>y</m:t>
                    </m:r>
                  </m:sub>
                </m:sSub>
              </m:sup>
            </m:sSup>
          </m:e>
        </m:d>
      </m:oMath>
      <w:proofErr w:type="gramStart"/>
      <w:r w:rsidRPr="00E47B68">
        <w:rPr>
          <w:rFonts w:ascii="Times New Roman" w:hint="eastAsia"/>
          <w:sz w:val="20"/>
          <w:szCs w:val="20"/>
        </w:rPr>
        <w:t>,</w:t>
      </w:r>
      <w:r w:rsidR="00E64F34">
        <w:rPr>
          <w:rFonts w:ascii="Times New Roman"/>
          <w:sz w:val="20"/>
          <w:szCs w:val="20"/>
        </w:rPr>
        <w:t xml:space="preserve">   </w:t>
      </w:r>
      <w:proofErr w:type="gramEnd"/>
      <w:r w:rsidR="00E64F34">
        <w:rPr>
          <w:rFonts w:ascii="Times New Roman"/>
          <w:sz w:val="20"/>
          <w:szCs w:val="20"/>
        </w:rPr>
        <w:t xml:space="preserve">                  </w:t>
      </w:r>
      <w:r w:rsidRPr="00E47B68">
        <w:rPr>
          <w:rFonts w:ascii="Times New Roman"/>
          <w:sz w:val="20"/>
          <w:szCs w:val="20"/>
        </w:rPr>
        <w:tab/>
      </w:r>
      <w:r w:rsidR="00E64F34">
        <w:rPr>
          <w:rFonts w:ascii="Times New Roman"/>
          <w:sz w:val="20"/>
          <w:szCs w:val="20"/>
        </w:rPr>
        <w:t xml:space="preserve">                                                                                          </w:t>
      </w:r>
      <w:r w:rsidRPr="00E47B68">
        <w:rPr>
          <w:rFonts w:ascii="Times New Roman"/>
          <w:sz w:val="20"/>
          <w:szCs w:val="20"/>
        </w:rPr>
        <w:t>(2)</w:t>
      </w:r>
    </w:p>
    <w:bookmarkStart w:id="12" w:name="OLE_LINK26"/>
    <w:p w14:paraId="097DB3E9" w14:textId="2E28E7DF" w:rsidR="005B4B9A" w:rsidRPr="00E47B68" w:rsidRDefault="005B4B9A" w:rsidP="005B4B9A">
      <w:pPr>
        <w:spacing w:after="0" w:line="240" w:lineRule="auto"/>
        <w:ind w:firstLine="720"/>
        <w:jc w:val="both"/>
        <w:rPr>
          <w:rFonts w:ascii="Times New Roman"/>
          <w:sz w:val="20"/>
          <w:szCs w:val="20"/>
        </w:rPr>
      </w:pPr>
      <m:oMath>
        <m:sSub>
          <m:sSubPr>
            <m:ctrlPr>
              <w:rPr>
                <w:rFonts w:ascii="Cambria Math" w:hAnsi="Cambria Math"/>
                <w:sz w:val="20"/>
                <w:szCs w:val="20"/>
              </w:rPr>
            </m:ctrlPr>
          </m:sSubPr>
          <m:e>
            <m:r>
              <w:rPr>
                <w:rFonts w:ascii="Cambria Math" w:hAnsi="Cambria Math"/>
                <w:sz w:val="20"/>
                <w:szCs w:val="20"/>
              </w:rPr>
              <m:t>η</m:t>
            </m:r>
          </m:e>
          <m:sub>
            <m:r>
              <w:rPr>
                <w:rFonts w:ascii="Cambria Math" w:hAnsi="Cambria Math"/>
                <w:sz w:val="20"/>
                <w:szCs w:val="20"/>
              </w:rPr>
              <m:t>L</m:t>
            </m:r>
          </m:sub>
        </m:sSub>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2</m:t>
            </m:r>
          </m:den>
        </m:f>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x</m:t>
                </m:r>
              </m:sub>
            </m:sSub>
            <m:sSup>
              <m:sSupPr>
                <m:ctrlPr>
                  <w:rPr>
                    <w:rFonts w:ascii="Cambria Math" w:hAnsi="Cambria Math"/>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sz w:val="20"/>
                        <w:szCs w:val="20"/>
                      </w:rPr>
                    </m:ctrlPr>
                  </m:sSubPr>
                  <m:e>
                    <m:r>
                      <w:rPr>
                        <w:rFonts w:ascii="Cambria Math" w:hAnsi="Cambria Math"/>
                        <w:sz w:val="20"/>
                        <w:szCs w:val="20"/>
                      </w:rPr>
                      <m:t>φ</m:t>
                    </m:r>
                  </m:e>
                  <m:sub>
                    <m:r>
                      <w:rPr>
                        <w:rFonts w:ascii="Cambria Math" w:hAnsi="Cambria Math"/>
                        <w:sz w:val="20"/>
                        <w:szCs w:val="20"/>
                      </w:rPr>
                      <m:t>x</m:t>
                    </m:r>
                  </m:sub>
                </m:sSub>
              </m:sup>
            </m:sSup>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y</m:t>
                </m:r>
              </m:sub>
            </m:sSub>
            <m:sSup>
              <m:sSupPr>
                <m:ctrlPr>
                  <w:rPr>
                    <w:rFonts w:ascii="Cambria Math" w:hAnsi="Cambria Math"/>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sz w:val="20"/>
                        <w:szCs w:val="20"/>
                      </w:rPr>
                    </m:ctrlPr>
                  </m:sSubPr>
                  <m:e>
                    <m:r>
                      <w:rPr>
                        <w:rFonts w:ascii="Cambria Math" w:hAnsi="Cambria Math"/>
                        <w:sz w:val="20"/>
                        <w:szCs w:val="20"/>
                      </w:rPr>
                      <m:t>φ</m:t>
                    </m:r>
                  </m:e>
                  <m:sub>
                    <m:r>
                      <w:rPr>
                        <w:rFonts w:ascii="Cambria Math" w:hAnsi="Cambria Math"/>
                        <w:sz w:val="20"/>
                        <w:szCs w:val="20"/>
                      </w:rPr>
                      <m:t>y</m:t>
                    </m:r>
                  </m:sub>
                </m:sSub>
              </m:sup>
            </m:sSup>
          </m:e>
        </m:d>
      </m:oMath>
      <w:bookmarkEnd w:id="12"/>
      <w:r w:rsidRPr="00E47B68">
        <w:rPr>
          <w:rFonts w:ascii="Times New Roman" w:hint="eastAsia"/>
          <w:sz w:val="20"/>
          <w:szCs w:val="20"/>
        </w:rPr>
        <w:t>,</w:t>
      </w:r>
      <w:r w:rsidRPr="00E47B68">
        <w:rPr>
          <w:rFonts w:ascii="Times New Roman"/>
          <w:sz w:val="20"/>
          <w:szCs w:val="20"/>
        </w:rPr>
        <w:tab/>
      </w:r>
      <w:r w:rsidR="00E64F34">
        <w:rPr>
          <w:rFonts w:ascii="Times New Roman"/>
          <w:sz w:val="20"/>
          <w:szCs w:val="20"/>
        </w:rPr>
        <w:t xml:space="preserve">                                                                                                                    </w:t>
      </w:r>
      <w:proofErr w:type="gramStart"/>
      <w:r w:rsidR="00E64F34">
        <w:rPr>
          <w:rFonts w:ascii="Times New Roman"/>
          <w:sz w:val="20"/>
          <w:szCs w:val="20"/>
        </w:rPr>
        <w:t xml:space="preserve">   </w:t>
      </w:r>
      <w:r w:rsidRPr="00E47B68">
        <w:rPr>
          <w:rFonts w:ascii="Times New Roman"/>
          <w:sz w:val="20"/>
          <w:szCs w:val="20"/>
        </w:rPr>
        <w:t>(</w:t>
      </w:r>
      <w:proofErr w:type="gramEnd"/>
      <w:r w:rsidRPr="00E47B68">
        <w:rPr>
          <w:rFonts w:ascii="Times New Roman"/>
          <w:sz w:val="20"/>
          <w:szCs w:val="20"/>
        </w:rPr>
        <w:t>3)</w:t>
      </w:r>
    </w:p>
    <w:bookmarkEnd w:id="8"/>
    <w:bookmarkEnd w:id="9"/>
    <w:p w14:paraId="366BA772" w14:textId="77777777" w:rsidR="005B4B9A" w:rsidRDefault="005B4B9A" w:rsidP="005B4B9A">
      <w:pPr>
        <w:spacing w:after="0" w:line="240" w:lineRule="auto"/>
        <w:jc w:val="both"/>
        <w:rPr>
          <w:rFonts w:ascii="Times New Roman"/>
          <w:sz w:val="20"/>
          <w:szCs w:val="20"/>
        </w:rPr>
      </w:pPr>
      <w:r w:rsidRPr="008B73DF">
        <w:rPr>
          <w:rFonts w:ascii="Times New Roman"/>
          <w:sz w:val="20"/>
          <w:szCs w:val="20"/>
        </w:rPr>
        <w:t xml:space="preserve">where   </w:t>
      </w:r>
      <w:bookmarkStart w:id="13" w:name="OLE_LINK49"/>
      <w:bookmarkStart w:id="14" w:name="OLE_LINK50"/>
      <m:oMath>
        <m:r>
          <m:rPr>
            <m:sty m:val="p"/>
          </m:rPr>
          <w:rPr>
            <w:rFonts w:ascii="Cambria Math" w:hAnsi="Cambria Math"/>
            <w:sz w:val="20"/>
            <w:szCs w:val="20"/>
          </w:rPr>
          <m:t>|</m:t>
        </m:r>
        <m:d>
          <m:dPr>
            <m:begChr m:val=""/>
            <m:endChr m:val="⟩"/>
            <m:ctrlPr>
              <w:rPr>
                <w:rFonts w:ascii="Cambria Math" w:hAnsi="Cambria Math"/>
                <w:sz w:val="20"/>
                <w:szCs w:val="20"/>
              </w:rPr>
            </m:ctrlPr>
          </m:dPr>
          <m:e>
            <m:r>
              <w:rPr>
                <w:rFonts w:ascii="Cambria Math" w:hAnsi="Cambria Math"/>
                <w:sz w:val="20"/>
                <w:szCs w:val="20"/>
              </w:rPr>
              <m:t>R</m:t>
            </m:r>
          </m:e>
        </m:d>
        <m:r>
          <m:rPr>
            <m:sty m:val="p"/>
          </m:rPr>
          <w:rPr>
            <w:rFonts w:ascii="Cambria Math" w:hAnsi="Cambria Math"/>
            <w:sz w:val="20"/>
            <w:szCs w:val="20"/>
          </w:rPr>
          <m:t>=</m:t>
        </m:r>
        <m:d>
          <m:dPr>
            <m:begChr m:val="["/>
            <m:endChr m:val="]"/>
            <m:ctrlPr>
              <w:rPr>
                <w:rFonts w:ascii="Cambria Math" w:hAnsi="Cambria Math"/>
                <w:sz w:val="20"/>
                <w:szCs w:val="20"/>
              </w:rPr>
            </m:ctrlPr>
          </m:dPr>
          <m:e>
            <m:eqArr>
              <m:eqArrPr>
                <m:ctrlPr>
                  <w:rPr>
                    <w:rFonts w:ascii="Cambria Math" w:hAnsi="Cambria Math"/>
                    <w:sz w:val="20"/>
                    <w:szCs w:val="20"/>
                  </w:rPr>
                </m:ctrlPr>
              </m:eqArrPr>
              <m:e>
                <m:r>
                  <m:rPr>
                    <m:sty m:val="p"/>
                  </m:rPr>
                  <w:rPr>
                    <w:rFonts w:ascii="Cambria Math" w:hAnsi="Cambria Math"/>
                    <w:sz w:val="20"/>
                    <w:szCs w:val="20"/>
                  </w:rPr>
                  <m:t>1</m:t>
                </m:r>
              </m:e>
              <m:e>
                <m:r>
                  <m:rPr>
                    <m:sty m:val="p"/>
                  </m:rPr>
                  <w:rPr>
                    <w:rFonts w:ascii="Cambria Math" w:hAnsi="Cambria Math"/>
                    <w:sz w:val="20"/>
                    <w:szCs w:val="20"/>
                  </w:rPr>
                  <m:t>-</m:t>
                </m:r>
                <m:r>
                  <w:rPr>
                    <w:rFonts w:ascii="Cambria Math" w:hAnsi="Cambria Math"/>
                    <w:sz w:val="20"/>
                    <w:szCs w:val="20"/>
                  </w:rPr>
                  <m:t>i</m:t>
                </m:r>
              </m:e>
            </m:eqArr>
          </m:e>
        </m:d>
      </m:oMath>
      <w:bookmarkEnd w:id="13"/>
      <w:bookmarkEnd w:id="14"/>
      <w:r w:rsidRPr="008B73DF">
        <w:rPr>
          <w:rFonts w:ascii="Times New Roman"/>
          <w:sz w:val="20"/>
          <w:szCs w:val="20"/>
        </w:rPr>
        <w:t xml:space="preserve"> and</w:t>
      </w:r>
      <m:oMath>
        <m:r>
          <m:rPr>
            <m:sty m:val="p"/>
          </m:rPr>
          <w:rPr>
            <w:rFonts w:ascii="Cambria Math" w:hAnsi="Cambria Math"/>
            <w:sz w:val="20"/>
            <w:szCs w:val="20"/>
          </w:rPr>
          <m:t xml:space="preserve"> </m:t>
        </m:r>
        <w:bookmarkStart w:id="15" w:name="OLE_LINK51"/>
        <w:bookmarkStart w:id="16" w:name="OLE_LINK52"/>
        <m:r>
          <m:rPr>
            <m:sty m:val="p"/>
          </m:rPr>
          <w:rPr>
            <w:rFonts w:ascii="Cambria Math" w:hAnsi="Cambria Math"/>
            <w:sz w:val="20"/>
            <w:szCs w:val="20"/>
          </w:rPr>
          <m:t>|</m:t>
        </m:r>
        <m:d>
          <m:dPr>
            <m:begChr m:val=""/>
            <m:endChr m:val="⟩"/>
            <m:ctrlPr>
              <w:rPr>
                <w:rFonts w:ascii="Cambria Math" w:hAnsi="Cambria Math"/>
                <w:sz w:val="20"/>
                <w:szCs w:val="20"/>
              </w:rPr>
            </m:ctrlPr>
          </m:dPr>
          <m:e>
            <m:r>
              <w:rPr>
                <w:rFonts w:ascii="Cambria Math" w:hAnsi="Cambria Math"/>
                <w:sz w:val="20"/>
                <w:szCs w:val="20"/>
              </w:rPr>
              <m:t>L</m:t>
            </m:r>
          </m:e>
        </m:d>
        <m:r>
          <m:rPr>
            <m:sty m:val="p"/>
          </m:rPr>
          <w:rPr>
            <w:rFonts w:ascii="Cambria Math" w:hAnsi="Cambria Math"/>
            <w:sz w:val="20"/>
            <w:szCs w:val="20"/>
          </w:rPr>
          <m:t>=</m:t>
        </m:r>
        <m:d>
          <m:dPr>
            <m:begChr m:val="["/>
            <m:endChr m:val="]"/>
            <m:ctrlPr>
              <w:rPr>
                <w:rFonts w:ascii="Cambria Math" w:hAnsi="Cambria Math"/>
                <w:sz w:val="20"/>
                <w:szCs w:val="20"/>
              </w:rPr>
            </m:ctrlPr>
          </m:dPr>
          <m:e>
            <m:eqArr>
              <m:eqArrPr>
                <m:ctrlPr>
                  <w:rPr>
                    <w:rFonts w:ascii="Cambria Math" w:hAnsi="Cambria Math"/>
                    <w:sz w:val="20"/>
                    <w:szCs w:val="20"/>
                  </w:rPr>
                </m:ctrlPr>
              </m:eqArrPr>
              <m:e>
                <m:r>
                  <m:rPr>
                    <m:sty m:val="p"/>
                  </m:rPr>
                  <w:rPr>
                    <w:rFonts w:ascii="Cambria Math" w:hAnsi="Cambria Math"/>
                    <w:sz w:val="20"/>
                    <w:szCs w:val="20"/>
                  </w:rPr>
                  <m:t>1</m:t>
                </m:r>
              </m:e>
              <m:e>
                <m:r>
                  <w:rPr>
                    <w:rFonts w:ascii="Cambria Math" w:hAnsi="Cambria Math"/>
                    <w:sz w:val="20"/>
                    <w:szCs w:val="20"/>
                  </w:rPr>
                  <m:t>i</m:t>
                </m:r>
              </m:e>
            </m:eqArr>
          </m:e>
        </m:d>
      </m:oMath>
      <w:bookmarkEnd w:id="15"/>
      <w:bookmarkEnd w:id="16"/>
      <w:r w:rsidRPr="008B73DF">
        <w:rPr>
          <w:rFonts w:ascii="Times New Roman"/>
          <w:sz w:val="20"/>
          <w:szCs w:val="20"/>
        </w:rPr>
        <w:t xml:space="preserve"> denote the RCP and left-handed circularly polarized (LCP) unit vectors respectively. The amplitude transmission of the linearly polarized light along the x and y direction of the element are described by </w:t>
      </w:r>
      <m:oMath>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x</m:t>
            </m:r>
          </m:sub>
        </m:sSub>
      </m:oMath>
      <w:r w:rsidRPr="008B73DF">
        <w:rPr>
          <w:rFonts w:ascii="Times New Roman" w:hint="eastAsia"/>
          <w:sz w:val="20"/>
          <w:szCs w:val="20"/>
        </w:rPr>
        <w:t xml:space="preserve"> </w:t>
      </w:r>
      <w:r w:rsidRPr="008B73DF">
        <w:rPr>
          <w:rFonts w:ascii="Times New Roman"/>
          <w:sz w:val="20"/>
          <w:szCs w:val="20"/>
        </w:rPr>
        <w:t xml:space="preserve">and  </w:t>
      </w:r>
      <m:oMath>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y</m:t>
            </m:r>
          </m:sub>
        </m:sSub>
      </m:oMath>
      <w:r w:rsidRPr="008B73DF">
        <w:rPr>
          <w:rFonts w:ascii="Times New Roman"/>
          <w:sz w:val="20"/>
          <w:szCs w:val="20"/>
        </w:rPr>
        <w:t xml:space="preserve"> .  </w:t>
      </w:r>
      <m:oMath>
        <m:sSub>
          <m:sSubPr>
            <m:ctrlPr>
              <w:rPr>
                <w:rFonts w:ascii="Cambria Math" w:hAnsi="Cambria Math"/>
                <w:sz w:val="20"/>
                <w:szCs w:val="20"/>
              </w:rPr>
            </m:ctrlPr>
          </m:sSubPr>
          <m:e>
            <m:r>
              <w:rPr>
                <w:rFonts w:ascii="Cambria Math" w:hAnsi="Cambria Math"/>
                <w:sz w:val="20"/>
                <w:szCs w:val="20"/>
              </w:rPr>
              <m:t>φ</m:t>
            </m:r>
          </m:e>
          <m:sub>
            <m:r>
              <w:rPr>
                <w:rFonts w:ascii="Cambria Math" w:hAnsi="Cambria Math"/>
                <w:sz w:val="20"/>
                <w:szCs w:val="20"/>
              </w:rPr>
              <m:t>x</m:t>
            </m:r>
          </m:sub>
        </m:sSub>
      </m:oMath>
      <w:r w:rsidRPr="008B73DF">
        <w:rPr>
          <w:rFonts w:ascii="Times New Roman"/>
          <w:sz w:val="20"/>
          <w:szCs w:val="20"/>
        </w:rPr>
        <w:t xml:space="preserve">  and  </w:t>
      </w:r>
      <m:oMath>
        <m:sSub>
          <m:sSubPr>
            <m:ctrlPr>
              <w:rPr>
                <w:rFonts w:ascii="Cambria Math" w:hAnsi="Cambria Math"/>
                <w:sz w:val="20"/>
                <w:szCs w:val="20"/>
              </w:rPr>
            </m:ctrlPr>
          </m:sSubPr>
          <m:e>
            <m:r>
              <w:rPr>
                <w:rFonts w:ascii="Cambria Math" w:hAnsi="Cambria Math"/>
                <w:sz w:val="20"/>
                <w:szCs w:val="20"/>
              </w:rPr>
              <m:t>φ</m:t>
            </m:r>
          </m:e>
          <m:sub>
            <m:r>
              <w:rPr>
                <w:rFonts w:ascii="Cambria Math" w:hAnsi="Cambria Math"/>
                <w:sz w:val="20"/>
                <w:szCs w:val="20"/>
              </w:rPr>
              <m:t>y</m:t>
            </m:r>
          </m:sub>
        </m:sSub>
      </m:oMath>
      <w:r w:rsidRPr="008B73DF">
        <w:rPr>
          <w:rFonts w:ascii="Times New Roman"/>
          <w:sz w:val="20"/>
          <w:szCs w:val="20"/>
        </w:rPr>
        <w:t xml:space="preserve"> are the imposed p</w:t>
      </w:r>
      <w:proofErr w:type="spellStart"/>
      <w:r w:rsidRPr="008B73DF">
        <w:rPr>
          <w:rFonts w:ascii="Times New Roman"/>
          <w:sz w:val="20"/>
          <w:szCs w:val="20"/>
        </w:rPr>
        <w:t>hase</w:t>
      </w:r>
      <w:proofErr w:type="spellEnd"/>
      <w:r w:rsidRPr="008B73DF">
        <w:rPr>
          <w:rFonts w:ascii="Times New Roman"/>
          <w:sz w:val="20"/>
          <w:szCs w:val="20"/>
        </w:rPr>
        <w:t xml:space="preserve"> shift accordingly. </w:t>
      </w:r>
      <w:bookmarkStart w:id="17" w:name="OLE_LINK108"/>
      <w:bookmarkStart w:id="18" w:name="OLE_LINK109"/>
      <w:bookmarkStart w:id="19" w:name="OLE_LINK110"/>
      <w:bookmarkStart w:id="20" w:name="OLE_LINK111"/>
      <w:r w:rsidRPr="008B73DF">
        <w:rPr>
          <w:rFonts w:ascii="Times New Roman"/>
          <w:sz w:val="20"/>
          <w:szCs w:val="20"/>
        </w:rPr>
        <w:t xml:space="preserve">The transmitted field resolves co-polarized components and cross-polarized components. </w:t>
      </w:r>
      <w:bookmarkEnd w:id="17"/>
      <w:bookmarkEnd w:id="18"/>
      <w:bookmarkEnd w:id="19"/>
      <w:bookmarkEnd w:id="20"/>
      <w:r w:rsidRPr="008B73DF">
        <w:rPr>
          <w:rFonts w:ascii="Times New Roman"/>
          <w:sz w:val="20"/>
          <w:szCs w:val="20"/>
        </w:rPr>
        <w:t>We base the following design on the second cross-polarized component</w:t>
      </w:r>
      <w:bookmarkStart w:id="21" w:name="OLE_LINK142"/>
      <w:bookmarkStart w:id="22" w:name="OLE_LINK143"/>
      <w:r w:rsidRPr="008B73DF">
        <w:rPr>
          <w:rFonts w:ascii="Times New Roman"/>
          <w:sz w:val="20"/>
          <w:szCs w:val="20"/>
        </w:rPr>
        <w:t>. The coefficient of the second term represents the phase and transmittance carried by the transmitted left-handed component</w:t>
      </w:r>
      <w:bookmarkStart w:id="23" w:name="OLE_LINK82"/>
      <w:bookmarkEnd w:id="21"/>
      <w:bookmarkEnd w:id="22"/>
      <w:r w:rsidRPr="008B73DF">
        <w:rPr>
          <w:rFonts w:ascii="Times New Roman"/>
          <w:sz w:val="20"/>
          <w:szCs w:val="20"/>
        </w:rPr>
        <w:t xml:space="preserve">. The item </w:t>
      </w:r>
      <m:oMath>
        <m:sSub>
          <m:sSubPr>
            <m:ctrlPr>
              <w:rPr>
                <w:rFonts w:ascii="Cambria Math" w:hAnsi="Cambria Math"/>
                <w:sz w:val="20"/>
                <w:szCs w:val="20"/>
              </w:rPr>
            </m:ctrlPr>
          </m:sSubPr>
          <m:e>
            <m:r>
              <w:rPr>
                <w:rFonts w:ascii="Cambria Math" w:hAnsi="Cambria Math"/>
                <w:sz w:val="20"/>
                <w:szCs w:val="20"/>
              </w:rPr>
              <m:t>η</m:t>
            </m:r>
          </m:e>
          <m:sub>
            <m:r>
              <w:rPr>
                <w:rFonts w:ascii="Cambria Math" w:hAnsi="Cambria Math"/>
                <w:sz w:val="20"/>
                <w:szCs w:val="20"/>
              </w:rPr>
              <m:t>L</m:t>
            </m:r>
          </m:sub>
        </m:sSub>
      </m:oMath>
      <w:r w:rsidRPr="008B73DF">
        <w:rPr>
          <w:rFonts w:ascii="Times New Roman"/>
          <w:sz w:val="20"/>
          <w:szCs w:val="20"/>
        </w:rPr>
        <w:t xml:space="preserve"> is related to the length and the width of the silicon nanobrick and can be got by simulation. </w:t>
      </w:r>
    </w:p>
    <w:p w14:paraId="5B0383EC" w14:textId="77777777" w:rsidR="005B4B9A" w:rsidRDefault="005B4B9A" w:rsidP="005B4B9A">
      <w:pPr>
        <w:spacing w:after="0" w:line="240" w:lineRule="auto"/>
        <w:jc w:val="center"/>
        <w:rPr>
          <w:rFonts w:ascii="Times New Roman"/>
          <w:sz w:val="20"/>
          <w:szCs w:val="20"/>
        </w:rPr>
      </w:pPr>
      <w:r>
        <w:rPr>
          <w:rFonts w:ascii="Times New Roman"/>
          <w:noProof/>
          <w:sz w:val="20"/>
          <w:szCs w:val="20"/>
        </w:rPr>
        <w:drawing>
          <wp:inline distT="0" distB="0" distL="0" distR="0" wp14:anchorId="785ED714" wp14:editId="696E1E5D">
            <wp:extent cx="3283831" cy="168274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9094" cy="1685438"/>
                    </a:xfrm>
                    <a:prstGeom prst="rect">
                      <a:avLst/>
                    </a:prstGeom>
                  </pic:spPr>
                </pic:pic>
              </a:graphicData>
            </a:graphic>
          </wp:inline>
        </w:drawing>
      </w:r>
    </w:p>
    <w:p w14:paraId="30E8E7D3" w14:textId="77777777" w:rsidR="005B4B9A" w:rsidRDefault="005B4B9A" w:rsidP="005B4B9A">
      <w:pPr>
        <w:spacing w:after="0" w:line="240" w:lineRule="auto"/>
        <w:jc w:val="center"/>
        <w:rPr>
          <w:rFonts w:ascii="Times New Roman"/>
          <w:sz w:val="20"/>
          <w:szCs w:val="20"/>
        </w:rPr>
      </w:pPr>
      <w:r w:rsidRPr="0017574F">
        <w:rPr>
          <w:rFonts w:ascii="Times New Roman"/>
          <w:b/>
          <w:bCs/>
          <w:sz w:val="20"/>
          <w:szCs w:val="20"/>
        </w:rPr>
        <w:t>Figure 1:</w:t>
      </w:r>
      <w:r w:rsidRPr="00AA60F6">
        <w:rPr>
          <w:rFonts w:ascii="Times New Roman"/>
          <w:sz w:val="20"/>
          <w:szCs w:val="20"/>
        </w:rPr>
        <w:t xml:space="preserve"> (a) Illustration of the </w:t>
      </w:r>
      <w:proofErr w:type="spellStart"/>
      <w:r w:rsidRPr="00AA60F6">
        <w:rPr>
          <w:rFonts w:ascii="Times New Roman"/>
          <w:sz w:val="20"/>
          <w:szCs w:val="20"/>
        </w:rPr>
        <w:t>metalens</w:t>
      </w:r>
      <w:proofErr w:type="spellEnd"/>
      <w:r w:rsidRPr="00AA60F6">
        <w:rPr>
          <w:rFonts w:ascii="Times New Roman"/>
          <w:sz w:val="20"/>
          <w:szCs w:val="20"/>
        </w:rPr>
        <w:t xml:space="preserve">. (b) Top schematic of the constructed </w:t>
      </w:r>
      <w:proofErr w:type="spellStart"/>
      <w:r w:rsidRPr="00AA60F6">
        <w:rPr>
          <w:rFonts w:ascii="Times New Roman"/>
          <w:sz w:val="20"/>
          <w:szCs w:val="20"/>
        </w:rPr>
        <w:t>metalens</w:t>
      </w:r>
      <w:proofErr w:type="spellEnd"/>
      <w:r>
        <w:rPr>
          <w:rFonts w:ascii="Times New Roman"/>
          <w:sz w:val="20"/>
          <w:szCs w:val="20"/>
        </w:rPr>
        <w:t>.</w:t>
      </w:r>
    </w:p>
    <w:p w14:paraId="7212637D" w14:textId="77777777" w:rsidR="005B4B9A" w:rsidRDefault="005B4B9A" w:rsidP="005B4B9A">
      <w:pPr>
        <w:spacing w:after="0" w:line="240" w:lineRule="auto"/>
        <w:jc w:val="center"/>
        <w:rPr>
          <w:rFonts w:ascii="Times New Roman"/>
          <w:sz w:val="20"/>
          <w:szCs w:val="20"/>
        </w:rPr>
      </w:pPr>
    </w:p>
    <w:p w14:paraId="467FAA72" w14:textId="77777777" w:rsidR="005B4B9A" w:rsidRDefault="005B4B9A" w:rsidP="005B4B9A">
      <w:pPr>
        <w:spacing w:after="0" w:line="240" w:lineRule="auto"/>
        <w:jc w:val="center"/>
        <w:rPr>
          <w:rFonts w:ascii="Times New Roman"/>
          <w:sz w:val="20"/>
          <w:szCs w:val="20"/>
        </w:rPr>
      </w:pPr>
      <w:r>
        <w:rPr>
          <w:rFonts w:ascii="Times New Roman"/>
          <w:noProof/>
          <w:sz w:val="20"/>
          <w:szCs w:val="20"/>
        </w:rPr>
        <w:drawing>
          <wp:inline distT="0" distB="0" distL="0" distR="0" wp14:anchorId="408FB89E" wp14:editId="64AA4F47">
            <wp:extent cx="4051393" cy="226852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4403" cy="2270206"/>
                    </a:xfrm>
                    <a:prstGeom prst="rect">
                      <a:avLst/>
                    </a:prstGeom>
                  </pic:spPr>
                </pic:pic>
              </a:graphicData>
            </a:graphic>
          </wp:inline>
        </w:drawing>
      </w:r>
    </w:p>
    <w:p w14:paraId="2ABAB0F4" w14:textId="77777777" w:rsidR="005B4B9A" w:rsidRDefault="005B4B9A" w:rsidP="005B4B9A">
      <w:pPr>
        <w:spacing w:after="0" w:line="240" w:lineRule="auto"/>
        <w:jc w:val="center"/>
        <w:rPr>
          <w:rFonts w:ascii="Times New Roman"/>
          <w:sz w:val="20"/>
          <w:szCs w:val="20"/>
        </w:rPr>
      </w:pPr>
      <w:r w:rsidRPr="0017574F">
        <w:rPr>
          <w:rFonts w:ascii="Times New Roman"/>
          <w:b/>
          <w:bCs/>
          <w:sz w:val="20"/>
          <w:szCs w:val="20"/>
        </w:rPr>
        <w:t xml:space="preserve">Figure 2: </w:t>
      </w:r>
      <w:r w:rsidRPr="00AA60F6">
        <w:rPr>
          <w:rFonts w:ascii="Times New Roman"/>
          <w:sz w:val="20"/>
          <w:szCs w:val="20"/>
        </w:rPr>
        <w:t xml:space="preserve">Simulated results of </w:t>
      </w:r>
      <w:r>
        <w:rPr>
          <w:rFonts w:ascii="Times New Roman"/>
          <w:sz w:val="20"/>
          <w:szCs w:val="20"/>
        </w:rPr>
        <w:t>single element.</w:t>
      </w:r>
    </w:p>
    <w:p w14:paraId="57235CCD" w14:textId="77777777" w:rsidR="005B4B9A" w:rsidRDefault="005B4B9A" w:rsidP="005B4B9A">
      <w:pPr>
        <w:spacing w:after="0" w:line="240" w:lineRule="auto"/>
        <w:jc w:val="center"/>
        <w:rPr>
          <w:rFonts w:ascii="Times New Roman"/>
          <w:sz w:val="20"/>
          <w:szCs w:val="20"/>
        </w:rPr>
      </w:pPr>
    </w:p>
    <w:p w14:paraId="02AC0E5A" w14:textId="77777777" w:rsidR="005B4B9A" w:rsidRPr="008B73DF" w:rsidRDefault="005B4B9A" w:rsidP="005B4B9A">
      <w:pPr>
        <w:spacing w:after="0" w:line="240" w:lineRule="auto"/>
        <w:ind w:firstLine="720"/>
        <w:jc w:val="both"/>
        <w:rPr>
          <w:rFonts w:ascii="Times New Roman"/>
          <w:sz w:val="20"/>
          <w:szCs w:val="20"/>
        </w:rPr>
      </w:pPr>
      <w:r w:rsidRPr="008B73DF">
        <w:rPr>
          <w:rFonts w:ascii="Times New Roman"/>
          <w:sz w:val="20"/>
          <w:szCs w:val="20"/>
        </w:rPr>
        <w:t xml:space="preserve">What should be achieved in a STED microscope are a doughnut-shaped spot at one wavelength and a solid focal spot at another wavelength. We take the hollow spot generated at </w:t>
      </w:r>
      <m:oMath>
        <m:sSub>
          <m:sSubPr>
            <m:ctrlPr>
              <w:rPr>
                <w:rFonts w:ascii="Cambria Math" w:hAnsi="Cambria Math"/>
                <w:sz w:val="20"/>
                <w:szCs w:val="20"/>
              </w:rPr>
            </m:ctrlPr>
          </m:sSubPr>
          <m:e>
            <m:r>
              <w:rPr>
                <w:rFonts w:ascii="Cambria Math" w:hAnsi="Cambria Math"/>
                <w:sz w:val="20"/>
                <w:szCs w:val="20"/>
              </w:rPr>
              <m:t>λ</m:t>
            </m:r>
          </m:e>
          <m:sub>
            <m:r>
              <m:rPr>
                <m:sty m:val="p"/>
              </m:rPr>
              <w:rPr>
                <w:rFonts w:ascii="Cambria Math" w:hAnsi="Cambria Math"/>
                <w:sz w:val="20"/>
                <w:szCs w:val="20"/>
              </w:rPr>
              <m:t>1</m:t>
            </m:r>
          </m:sub>
        </m:sSub>
        <m:r>
          <m:rPr>
            <m:sty m:val="p"/>
          </m:rPr>
          <w:rPr>
            <w:rFonts w:ascii="Cambria Math" w:hAnsi="Cambria Math"/>
            <w:sz w:val="20"/>
            <w:szCs w:val="20"/>
          </w:rPr>
          <m:t>=633</m:t>
        </m:r>
        <m:r>
          <w:rPr>
            <w:rFonts w:ascii="Cambria Math" w:hAnsi="Cambria Math"/>
            <w:sz w:val="20"/>
            <w:szCs w:val="20"/>
          </w:rPr>
          <m:t>nm</m:t>
        </m:r>
      </m:oMath>
      <w:r w:rsidRPr="008B73DF">
        <w:rPr>
          <w:rFonts w:ascii="Times New Roman"/>
          <w:sz w:val="20"/>
          <w:szCs w:val="20"/>
        </w:rPr>
        <w:t xml:space="preserve"> and the solid spot generated at </w:t>
      </w:r>
      <m:oMath>
        <m:sSub>
          <m:sSubPr>
            <m:ctrlPr>
              <w:rPr>
                <w:rFonts w:ascii="Cambria Math" w:hAnsi="Cambria Math"/>
                <w:sz w:val="20"/>
                <w:szCs w:val="20"/>
              </w:rPr>
            </m:ctrlPr>
          </m:sSubPr>
          <m:e>
            <m:r>
              <w:rPr>
                <w:rFonts w:ascii="Cambria Math" w:hAnsi="Cambria Math"/>
                <w:sz w:val="20"/>
                <w:szCs w:val="20"/>
              </w:rPr>
              <m:t>λ</m:t>
            </m:r>
          </m:e>
          <m:sub>
            <m:r>
              <m:rPr>
                <m:sty m:val="p"/>
              </m:rPr>
              <w:rPr>
                <w:rFonts w:ascii="Cambria Math" w:hAnsi="Cambria Math"/>
                <w:sz w:val="20"/>
                <w:szCs w:val="20"/>
              </w:rPr>
              <m:t>2</m:t>
            </m:r>
          </m:sub>
        </m:sSub>
        <m:r>
          <m:rPr>
            <m:sty m:val="p"/>
          </m:rPr>
          <w:rPr>
            <w:rFonts w:ascii="Cambria Math" w:hAnsi="Cambria Math"/>
            <w:sz w:val="20"/>
            <w:szCs w:val="20"/>
          </w:rPr>
          <m:t>=532</m:t>
        </m:r>
        <m:r>
          <w:rPr>
            <w:rFonts w:ascii="Cambria Math" w:hAnsi="Cambria Math"/>
            <w:sz w:val="20"/>
            <w:szCs w:val="20"/>
          </w:rPr>
          <m:t>nm</m:t>
        </m:r>
      </m:oMath>
      <w:r w:rsidRPr="008B73DF">
        <w:rPr>
          <w:rFonts w:ascii="Times New Roman"/>
          <w:sz w:val="20"/>
          <w:szCs w:val="20"/>
        </w:rPr>
        <w:t xml:space="preserve"> as examples. Figure 2(a) and (b)</w:t>
      </w:r>
      <w:bookmarkStart w:id="24" w:name="OLE_LINK24"/>
      <w:bookmarkStart w:id="25" w:name="OLE_LINK41"/>
      <w:r w:rsidRPr="008B73DF">
        <w:rPr>
          <w:rFonts w:ascii="Times New Roman"/>
          <w:sz w:val="20"/>
          <w:szCs w:val="20"/>
        </w:rPr>
        <w:t xml:space="preserve"> show the simulated results of the argument of </w:t>
      </w:r>
      <m:oMath>
        <m:sSub>
          <m:sSubPr>
            <m:ctrlPr>
              <w:rPr>
                <w:rFonts w:ascii="Cambria Math" w:hAnsi="Cambria Math"/>
                <w:sz w:val="20"/>
                <w:szCs w:val="20"/>
              </w:rPr>
            </m:ctrlPr>
          </m:sSubPr>
          <m:e>
            <m:r>
              <w:rPr>
                <w:rFonts w:ascii="Cambria Math" w:hAnsi="Cambria Math"/>
                <w:sz w:val="20"/>
                <w:szCs w:val="20"/>
              </w:rPr>
              <m:t>η</m:t>
            </m:r>
          </m:e>
          <m:sub>
            <m:r>
              <w:rPr>
                <w:rFonts w:ascii="Cambria Math" w:hAnsi="Cambria Math"/>
                <w:sz w:val="20"/>
                <w:szCs w:val="20"/>
              </w:rPr>
              <m:t>L</m:t>
            </m:r>
          </m:sub>
        </m:sSub>
      </m:oMath>
      <w:r w:rsidRPr="008B73DF">
        <w:rPr>
          <w:rFonts w:ascii="Times New Roman"/>
          <w:sz w:val="20"/>
          <w:szCs w:val="20"/>
        </w:rPr>
        <w:t xml:space="preserve"> and the modulus of </w:t>
      </w:r>
      <m:oMath>
        <m:sSub>
          <m:sSubPr>
            <m:ctrlPr>
              <w:rPr>
                <w:rFonts w:ascii="Cambria Math" w:hAnsi="Cambria Math"/>
                <w:sz w:val="20"/>
                <w:szCs w:val="20"/>
              </w:rPr>
            </m:ctrlPr>
          </m:sSubPr>
          <m:e>
            <m:r>
              <w:rPr>
                <w:rFonts w:ascii="Cambria Math" w:hAnsi="Cambria Math"/>
                <w:sz w:val="20"/>
                <w:szCs w:val="20"/>
              </w:rPr>
              <m:t>η</m:t>
            </m:r>
          </m:e>
          <m:sub>
            <m:r>
              <w:rPr>
                <w:rFonts w:ascii="Cambria Math" w:hAnsi="Cambria Math"/>
                <w:sz w:val="20"/>
                <w:szCs w:val="20"/>
              </w:rPr>
              <m:t>L</m:t>
            </m:r>
          </m:sub>
        </m:sSub>
      </m:oMath>
      <w:r w:rsidRPr="008B73DF">
        <w:rPr>
          <w:rFonts w:ascii="Times New Roman"/>
          <w:sz w:val="20"/>
          <w:szCs w:val="20"/>
        </w:rPr>
        <w:t xml:space="preserve"> with the length and the width varying from 60nm to 210nm with the step of 2nm at the wavelength of 633nm. </w:t>
      </w:r>
      <w:bookmarkStart w:id="26" w:name="OLE_LINK149"/>
      <w:r w:rsidRPr="008B73DF">
        <w:rPr>
          <w:rFonts w:ascii="Times New Roman"/>
          <w:sz w:val="20"/>
          <w:szCs w:val="20"/>
        </w:rPr>
        <w:t>Figure 2(c) and (d) show the corresponding results at the wavelength of 532nm. Periodic boundary conditions along the x and y axes and PML boundary conditions along the z axis are applied on the simulation.</w:t>
      </w:r>
      <w:bookmarkEnd w:id="24"/>
      <w:bookmarkEnd w:id="25"/>
      <w:bookmarkEnd w:id="26"/>
      <w:r w:rsidRPr="008B73DF">
        <w:rPr>
          <w:rFonts w:ascii="Times New Roman"/>
          <w:sz w:val="20"/>
          <w:szCs w:val="20"/>
        </w:rPr>
        <w:t xml:space="preserve"> </w:t>
      </w:r>
      <w:r w:rsidRPr="008B73DF">
        <w:rPr>
          <w:rFonts w:ascii="Times New Roman" w:hint="eastAsia"/>
          <w:sz w:val="20"/>
          <w:szCs w:val="20"/>
        </w:rPr>
        <w:t>T</w:t>
      </w:r>
      <w:r w:rsidRPr="008B73DF">
        <w:rPr>
          <w:rFonts w:ascii="Times New Roman"/>
          <w:sz w:val="20"/>
          <w:szCs w:val="20"/>
        </w:rPr>
        <w:t xml:space="preserve">he argument of </w:t>
      </w:r>
      <w:bookmarkStart w:id="27" w:name="OLE_LINK19"/>
      <w:bookmarkStart w:id="28" w:name="OLE_LINK20"/>
      <m:oMath>
        <m:sSub>
          <m:sSubPr>
            <m:ctrlPr>
              <w:rPr>
                <w:rFonts w:ascii="Cambria Math" w:hAnsi="Cambria Math"/>
                <w:sz w:val="20"/>
                <w:szCs w:val="20"/>
              </w:rPr>
            </m:ctrlPr>
          </m:sSubPr>
          <m:e>
            <m:r>
              <w:rPr>
                <w:rFonts w:ascii="Cambria Math" w:hAnsi="Cambria Math"/>
                <w:sz w:val="20"/>
                <w:szCs w:val="20"/>
              </w:rPr>
              <m:t>η</m:t>
            </m:r>
          </m:e>
          <m:sub>
            <m:r>
              <w:rPr>
                <w:rFonts w:ascii="Cambria Math" w:hAnsi="Cambria Math"/>
                <w:sz w:val="20"/>
                <w:szCs w:val="20"/>
              </w:rPr>
              <m:t>L</m:t>
            </m:r>
          </m:sub>
        </m:sSub>
      </m:oMath>
      <w:bookmarkEnd w:id="27"/>
      <w:bookmarkEnd w:id="28"/>
      <w:r w:rsidRPr="008B73DF">
        <w:rPr>
          <w:rFonts w:ascii="Times New Roman" w:hint="eastAsia"/>
          <w:sz w:val="20"/>
          <w:szCs w:val="20"/>
        </w:rPr>
        <w:t xml:space="preserve"> </w:t>
      </w:r>
      <w:bookmarkEnd w:id="23"/>
      <w:r w:rsidRPr="008B73DF">
        <w:rPr>
          <w:rFonts w:ascii="Times New Roman"/>
          <w:sz w:val="20"/>
          <w:szCs w:val="20"/>
        </w:rPr>
        <w:t>has a range of -</w:t>
      </w:r>
      <m:oMath>
        <m:r>
          <m:rPr>
            <m:sty m:val="p"/>
          </m:rPr>
          <w:rPr>
            <w:rFonts w:ascii="Cambria Math" w:hAnsi="Cambria Math"/>
            <w:sz w:val="20"/>
            <w:szCs w:val="20"/>
          </w:rPr>
          <m:t>π</m:t>
        </m:r>
      </m:oMath>
      <w:r w:rsidRPr="008B73DF">
        <w:rPr>
          <w:rFonts w:ascii="Times New Roman"/>
          <w:sz w:val="20"/>
          <w:szCs w:val="20"/>
        </w:rPr>
        <w:t xml:space="preserve"> to </w:t>
      </w:r>
      <m:oMath>
        <m:r>
          <m:rPr>
            <m:sty m:val="p"/>
          </m:rPr>
          <w:rPr>
            <w:rFonts w:ascii="Cambria Math" w:hAnsi="Cambria Math"/>
            <w:sz w:val="20"/>
            <w:szCs w:val="20"/>
          </w:rPr>
          <m:t>π</m:t>
        </m:r>
      </m:oMath>
      <w:r w:rsidRPr="008B73DF">
        <w:rPr>
          <w:rFonts w:ascii="Times New Roman"/>
          <w:sz w:val="20"/>
          <w:szCs w:val="20"/>
        </w:rPr>
        <w:t xml:space="preserve">. The modulus of </w:t>
      </w:r>
      <m:oMath>
        <m:sSub>
          <m:sSubPr>
            <m:ctrlPr>
              <w:rPr>
                <w:rFonts w:ascii="Cambria Math" w:hAnsi="Cambria Math"/>
                <w:sz w:val="20"/>
                <w:szCs w:val="20"/>
              </w:rPr>
            </m:ctrlPr>
          </m:sSubPr>
          <m:e>
            <m:r>
              <w:rPr>
                <w:rFonts w:ascii="Cambria Math" w:hAnsi="Cambria Math"/>
                <w:sz w:val="20"/>
                <w:szCs w:val="20"/>
              </w:rPr>
              <m:t>η</m:t>
            </m:r>
          </m:e>
          <m:sub>
            <m:r>
              <w:rPr>
                <w:rFonts w:ascii="Cambria Math" w:hAnsi="Cambria Math"/>
                <w:sz w:val="20"/>
                <w:szCs w:val="20"/>
              </w:rPr>
              <m:t>L</m:t>
            </m:r>
          </m:sub>
        </m:sSub>
      </m:oMath>
      <w:r w:rsidRPr="008B73DF">
        <w:rPr>
          <w:rFonts w:ascii="Times New Roman" w:hint="eastAsia"/>
          <w:sz w:val="20"/>
          <w:szCs w:val="20"/>
        </w:rPr>
        <w:t xml:space="preserve"> </w:t>
      </w:r>
      <w:r w:rsidRPr="008B73DF">
        <w:rPr>
          <w:rFonts w:ascii="Times New Roman"/>
          <w:sz w:val="20"/>
          <w:szCs w:val="20"/>
        </w:rPr>
        <w:t xml:space="preserve">is between 0 and 1 and determines the element transmittance. Most values </w:t>
      </w:r>
      <w:r w:rsidRPr="008B73DF">
        <w:rPr>
          <w:rFonts w:ascii="Times New Roman" w:hint="eastAsia"/>
          <w:sz w:val="20"/>
          <w:szCs w:val="20"/>
        </w:rPr>
        <w:t xml:space="preserve">in </w:t>
      </w:r>
      <w:r w:rsidRPr="008B73DF">
        <w:rPr>
          <w:rFonts w:ascii="Times New Roman"/>
          <w:sz w:val="20"/>
          <w:szCs w:val="20"/>
        </w:rPr>
        <w:t xml:space="preserve">Fig. 2(d) </w:t>
      </w:r>
      <w:proofErr w:type="gramStart"/>
      <w:r w:rsidRPr="008B73DF">
        <w:rPr>
          <w:rFonts w:ascii="Times New Roman"/>
          <w:sz w:val="20"/>
          <w:szCs w:val="20"/>
        </w:rPr>
        <w:t>is</w:t>
      </w:r>
      <w:proofErr w:type="gramEnd"/>
      <w:r w:rsidRPr="008B73DF">
        <w:rPr>
          <w:rFonts w:ascii="Times New Roman"/>
          <w:sz w:val="20"/>
          <w:szCs w:val="20"/>
        </w:rPr>
        <w:t xml:space="preserve"> low which indicates lower transmittance at  </w:t>
      </w:r>
      <w:bookmarkStart w:id="29" w:name="OLE_LINK2"/>
      <w:bookmarkStart w:id="30" w:name="OLE_LINK5"/>
      <m:oMath>
        <m:sSub>
          <m:sSubPr>
            <m:ctrlPr>
              <w:rPr>
                <w:rFonts w:ascii="Cambria Math" w:hAnsi="Cambria Math"/>
                <w:sz w:val="20"/>
                <w:szCs w:val="20"/>
              </w:rPr>
            </m:ctrlPr>
          </m:sSubPr>
          <m:e>
            <m:r>
              <w:rPr>
                <w:rFonts w:ascii="Cambria Math" w:hAnsi="Cambria Math"/>
                <w:sz w:val="20"/>
                <w:szCs w:val="20"/>
              </w:rPr>
              <m:t>λ</m:t>
            </m:r>
          </m:e>
          <m:sub>
            <m:r>
              <m:rPr>
                <m:sty m:val="p"/>
              </m:rPr>
              <w:rPr>
                <w:rFonts w:ascii="Cambria Math" w:hAnsi="Cambria Math"/>
                <w:sz w:val="20"/>
                <w:szCs w:val="20"/>
              </w:rPr>
              <m:t>2</m:t>
            </m:r>
          </m:sub>
        </m:sSub>
        <m:r>
          <m:rPr>
            <m:sty m:val="p"/>
          </m:rPr>
          <w:rPr>
            <w:rFonts w:ascii="Cambria Math" w:hAnsi="Cambria Math"/>
            <w:sz w:val="20"/>
            <w:szCs w:val="20"/>
          </w:rPr>
          <m:t>=532</m:t>
        </m:r>
        <m:r>
          <w:rPr>
            <w:rFonts w:ascii="Cambria Math" w:hAnsi="Cambria Math"/>
            <w:sz w:val="20"/>
            <w:szCs w:val="20"/>
          </w:rPr>
          <m:t>nm</m:t>
        </m:r>
      </m:oMath>
      <w:bookmarkEnd w:id="29"/>
      <w:bookmarkEnd w:id="30"/>
      <w:r w:rsidRPr="008B73DF">
        <w:rPr>
          <w:rFonts w:ascii="Times New Roman"/>
          <w:sz w:val="20"/>
          <w:szCs w:val="20"/>
        </w:rPr>
        <w:t xml:space="preserve"> than that at </w:t>
      </w:r>
      <m:oMath>
        <m:sSub>
          <m:sSubPr>
            <m:ctrlPr>
              <w:rPr>
                <w:rFonts w:ascii="Cambria Math" w:hAnsi="Cambria Math"/>
                <w:sz w:val="20"/>
                <w:szCs w:val="20"/>
              </w:rPr>
            </m:ctrlPr>
          </m:sSubPr>
          <m:e>
            <m:r>
              <w:rPr>
                <w:rFonts w:ascii="Cambria Math" w:hAnsi="Cambria Math"/>
                <w:sz w:val="20"/>
                <w:szCs w:val="20"/>
              </w:rPr>
              <m:t>λ</m:t>
            </m:r>
          </m:e>
          <m:sub>
            <m:r>
              <m:rPr>
                <m:sty m:val="p"/>
              </m:rPr>
              <w:rPr>
                <w:rFonts w:ascii="Cambria Math" w:hAnsi="Cambria Math"/>
                <w:sz w:val="20"/>
                <w:szCs w:val="20"/>
              </w:rPr>
              <m:t>1</m:t>
            </m:r>
          </m:sub>
        </m:sSub>
        <m:r>
          <m:rPr>
            <m:sty m:val="p"/>
          </m:rPr>
          <w:rPr>
            <w:rFonts w:ascii="Cambria Math" w:hAnsi="Cambria Math"/>
            <w:sz w:val="20"/>
            <w:szCs w:val="20"/>
          </w:rPr>
          <m:t>=633</m:t>
        </m:r>
        <m:r>
          <w:rPr>
            <w:rFonts w:ascii="Cambria Math" w:hAnsi="Cambria Math"/>
            <w:sz w:val="20"/>
            <w:szCs w:val="20"/>
          </w:rPr>
          <m:t>nm</m:t>
        </m:r>
        <m:r>
          <m:rPr>
            <m:sty m:val="p"/>
          </m:rPr>
          <w:rPr>
            <w:rFonts w:ascii="Cambria Math" w:hAnsi="Cambria Math"/>
            <w:sz w:val="20"/>
            <w:szCs w:val="20"/>
          </w:rPr>
          <m:t>.</m:t>
        </m:r>
      </m:oMath>
      <w:r w:rsidRPr="008B73DF">
        <w:rPr>
          <w:rFonts w:ascii="Times New Roman"/>
          <w:sz w:val="20"/>
          <w:szCs w:val="20"/>
        </w:rPr>
        <w:t xml:space="preserve"> For a doughnut-shaped spot at  </w:t>
      </w:r>
      <m:oMath>
        <m:sSub>
          <m:sSubPr>
            <m:ctrlPr>
              <w:rPr>
                <w:rFonts w:ascii="Cambria Math" w:hAnsi="Cambria Math"/>
                <w:sz w:val="20"/>
                <w:szCs w:val="20"/>
              </w:rPr>
            </m:ctrlPr>
          </m:sSubPr>
          <m:e>
            <m:r>
              <w:rPr>
                <w:rFonts w:ascii="Cambria Math" w:hAnsi="Cambria Math"/>
                <w:sz w:val="20"/>
                <w:szCs w:val="20"/>
              </w:rPr>
              <m:t>λ</m:t>
            </m:r>
          </m:e>
          <m:sub>
            <m:r>
              <m:rPr>
                <m:sty m:val="p"/>
              </m:rPr>
              <w:rPr>
                <w:rFonts w:ascii="Cambria Math" w:hAnsi="Cambria Math"/>
                <w:sz w:val="20"/>
                <w:szCs w:val="20"/>
              </w:rPr>
              <m:t>1</m:t>
            </m:r>
          </m:sub>
        </m:sSub>
      </m:oMath>
      <w:r w:rsidRPr="008B73DF">
        <w:rPr>
          <w:rFonts w:ascii="Times New Roman"/>
          <w:sz w:val="20"/>
          <w:szCs w:val="20"/>
        </w:rPr>
        <w:t xml:space="preserve"> , the target phase profile is given by</w:t>
      </w:r>
    </w:p>
    <w:bookmarkStart w:id="31" w:name="OLE_LINK55"/>
    <w:bookmarkStart w:id="32" w:name="OLE_LINK56"/>
    <w:bookmarkStart w:id="33" w:name="OLE_LINK30"/>
    <w:p w14:paraId="1DAF3910" w14:textId="391A7078" w:rsidR="005B4B9A" w:rsidRPr="00E47B68" w:rsidRDefault="005B4B9A" w:rsidP="005B4B9A">
      <w:pPr>
        <w:spacing w:after="0" w:line="240" w:lineRule="auto"/>
        <w:ind w:firstLine="720"/>
        <w:jc w:val="both"/>
        <w:rPr>
          <w:rFonts w:ascii="Times New Roman"/>
          <w:sz w:val="20"/>
          <w:szCs w:val="20"/>
        </w:rPr>
      </w:pPr>
      <m:oMath>
        <m:sSub>
          <m:sSubPr>
            <m:ctrlPr>
              <w:rPr>
                <w:rFonts w:ascii="Cambria Math" w:hAnsi="Cambria Math"/>
                <w:sz w:val="20"/>
                <w:szCs w:val="20"/>
              </w:rPr>
            </m:ctrlPr>
          </m:sSubPr>
          <m:e>
            <m:r>
              <w:rPr>
                <w:rFonts w:ascii="Cambria Math" w:hAnsi="Cambria Math"/>
                <w:sz w:val="20"/>
                <w:szCs w:val="20"/>
              </w:rPr>
              <m:t>ψ</m:t>
            </m:r>
          </m:e>
          <m:sub>
            <m:sSub>
              <m:sSubPr>
                <m:ctrlPr>
                  <w:rPr>
                    <w:rFonts w:ascii="Cambria Math" w:hAnsi="Cambria Math"/>
                    <w:sz w:val="20"/>
                    <w:szCs w:val="20"/>
                  </w:rPr>
                </m:ctrlPr>
              </m:sSubPr>
              <m:e>
                <m:r>
                  <w:rPr>
                    <w:rFonts w:ascii="Cambria Math" w:hAnsi="Cambria Math"/>
                    <w:sz w:val="20"/>
                    <w:szCs w:val="20"/>
                  </w:rPr>
                  <m:t>λ</m:t>
                </m:r>
              </m:e>
              <m:sub>
                <m:r>
                  <m:rPr>
                    <m:sty m:val="p"/>
                  </m:rPr>
                  <w:rPr>
                    <w:rFonts w:ascii="Cambria Math" w:hAnsi="Cambria Math"/>
                    <w:sz w:val="20"/>
                    <w:szCs w:val="20"/>
                  </w:rPr>
                  <m:t>1</m:t>
                </m:r>
              </m:sub>
            </m:sSub>
          </m:sub>
        </m:sSub>
        <m:r>
          <m:rPr>
            <m:sty m:val="p"/>
          </m:rPr>
          <w:rPr>
            <w:rFonts w:ascii="Cambria Math" w:hAnsi="Cambria Math"/>
            <w:sz w:val="20"/>
            <w:szCs w:val="20"/>
          </w:rPr>
          <m:t>(</m:t>
        </m:r>
        <m:r>
          <w:rPr>
            <w:rFonts w:ascii="Cambria Math" w:hAnsi="Cambria Math"/>
            <w:sz w:val="20"/>
            <w:szCs w:val="20"/>
          </w:rPr>
          <m:t>x</m:t>
        </m:r>
        <m:r>
          <m:rPr>
            <m:sty m:val="p"/>
          </m:rPr>
          <w:rPr>
            <w:rFonts w:ascii="Cambria Math" w:hAnsi="Cambria Math"/>
            <w:sz w:val="20"/>
            <w:szCs w:val="20"/>
          </w:rPr>
          <m:t>,</m:t>
        </m:r>
        <m:r>
          <w:rPr>
            <w:rFonts w:ascii="Cambria Math" w:hAnsi="Cambria Math"/>
            <w:sz w:val="20"/>
            <w:szCs w:val="20"/>
          </w:rPr>
          <m:t>y</m:t>
        </m:r>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λ</m:t>
            </m:r>
          </m:e>
          <m:sub>
            <m:r>
              <m:rPr>
                <m:sty m:val="p"/>
              </m:rPr>
              <w:rPr>
                <w:rFonts w:ascii="Cambria Math" w:hAnsi="Cambria Math"/>
                <w:sz w:val="20"/>
                <w:szCs w:val="20"/>
              </w:rPr>
              <m:t>1</m:t>
            </m:r>
          </m:sub>
        </m:sSub>
        <w:bookmarkEnd w:id="31"/>
        <w:bookmarkEnd w:id="32"/>
        <m:r>
          <m:rPr>
            <m:sty m:val="p"/>
          </m:rPr>
          <w:rPr>
            <w:rFonts w:ascii="Cambria Math" w:hAnsi="Cambria Math"/>
            <w:sz w:val="20"/>
            <w:szCs w:val="20"/>
          </w:rPr>
          <m:t>(</m:t>
        </m:r>
        <m:rad>
          <m:radPr>
            <m:degHide m:val="1"/>
            <m:ctrlPr>
              <w:rPr>
                <w:rFonts w:ascii="Cambria Math" w:hAnsi="Cambria Math"/>
                <w:sz w:val="20"/>
                <w:szCs w:val="20"/>
              </w:rPr>
            </m:ctrlPr>
          </m:radPr>
          <m:deg/>
          <m:e>
            <m:sSup>
              <m:sSupPr>
                <m:ctrlPr>
                  <w:rPr>
                    <w:rFonts w:ascii="Cambria Math" w:hAnsi="Cambria Math"/>
                    <w:sz w:val="20"/>
                    <w:szCs w:val="20"/>
                  </w:rPr>
                </m:ctrlPr>
              </m:sSupPr>
              <m:e>
                <m:r>
                  <w:rPr>
                    <w:rFonts w:ascii="Cambria Math" w:hAnsi="Cambria Math"/>
                    <w:sz w:val="20"/>
                    <w:szCs w:val="20"/>
                  </w:rPr>
                  <m:t>x</m:t>
                </m:r>
              </m:e>
              <m:sup>
                <m:r>
                  <m:rPr>
                    <m:sty m:val="p"/>
                  </m:rPr>
                  <w:rPr>
                    <w:rFonts w:ascii="Cambria Math" w:hAnsi="Cambria Math"/>
                    <w:sz w:val="20"/>
                    <w:szCs w:val="20"/>
                  </w:rPr>
                  <m:t>2</m:t>
                </m:r>
              </m:sup>
            </m:sSup>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y</m:t>
                </m:r>
              </m:e>
              <m:sup>
                <m:r>
                  <m:rPr>
                    <m:sty m:val="p"/>
                  </m:rPr>
                  <w:rPr>
                    <w:rFonts w:ascii="Cambria Math" w:hAnsi="Cambria Math"/>
                    <w:sz w:val="20"/>
                    <w:szCs w:val="20"/>
                  </w:rPr>
                  <m:t>2</m:t>
                </m:r>
              </m:sup>
            </m:sSup>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f</m:t>
                </m:r>
              </m:e>
              <m:sup>
                <m:r>
                  <m:rPr>
                    <m:sty m:val="p"/>
                  </m:rPr>
                  <w:rPr>
                    <w:rFonts w:ascii="Cambria Math" w:hAnsi="Cambria Math"/>
                    <w:sz w:val="20"/>
                    <w:szCs w:val="20"/>
                  </w:rPr>
                  <m:t>2</m:t>
                </m:r>
              </m:sup>
            </m:sSup>
          </m:e>
        </m:rad>
        <m:r>
          <m:rPr>
            <m:sty m:val="p"/>
          </m:rPr>
          <w:rPr>
            <w:rFonts w:ascii="Cambria Math" w:hAnsi="Cambria Math"/>
            <w:sz w:val="20"/>
            <w:szCs w:val="20"/>
          </w:rPr>
          <m:t>-</m:t>
        </m:r>
        <m:r>
          <w:rPr>
            <w:rFonts w:ascii="Cambria Math" w:hAnsi="Cambria Math"/>
            <w:sz w:val="20"/>
            <w:szCs w:val="20"/>
          </w:rPr>
          <m:t>f</m:t>
        </m:r>
        <m:r>
          <m:rPr>
            <m:sty m:val="p"/>
          </m:rPr>
          <w:rPr>
            <w:rFonts w:ascii="Cambria Math" w:hAnsi="Cambria Math"/>
            <w:sz w:val="20"/>
            <w:szCs w:val="20"/>
          </w:rPr>
          <m:t>)+</m:t>
        </m:r>
        <m:r>
          <w:rPr>
            <w:rFonts w:ascii="Cambria Math" w:hAnsi="Cambria Math"/>
            <w:sz w:val="20"/>
            <w:szCs w:val="20"/>
          </w:rPr>
          <m:t>lφ</m:t>
        </m:r>
      </m:oMath>
      <w:bookmarkEnd w:id="33"/>
      <w:r w:rsidRPr="00E47B68">
        <w:rPr>
          <w:rFonts w:ascii="Times New Roman"/>
          <w:sz w:val="20"/>
          <w:szCs w:val="20"/>
        </w:rPr>
        <w:t xml:space="preserve">, </w:t>
      </w:r>
      <w:r w:rsidRPr="00E47B68">
        <w:rPr>
          <w:rFonts w:ascii="Times New Roman"/>
          <w:sz w:val="20"/>
          <w:szCs w:val="20"/>
        </w:rPr>
        <w:tab/>
      </w:r>
      <w:r w:rsidR="00E64F34">
        <w:rPr>
          <w:rFonts w:ascii="Times New Roman"/>
          <w:sz w:val="20"/>
          <w:szCs w:val="20"/>
        </w:rPr>
        <w:t xml:space="preserve">                                                                         </w:t>
      </w:r>
      <w:proofErr w:type="gramStart"/>
      <w:r w:rsidR="00E64F34">
        <w:rPr>
          <w:rFonts w:ascii="Times New Roman"/>
          <w:sz w:val="20"/>
          <w:szCs w:val="20"/>
        </w:rPr>
        <w:t xml:space="preserve">   </w:t>
      </w:r>
      <w:r w:rsidRPr="00E47B68">
        <w:rPr>
          <w:rFonts w:ascii="Times New Roman"/>
          <w:sz w:val="20"/>
          <w:szCs w:val="20"/>
        </w:rPr>
        <w:t>(</w:t>
      </w:r>
      <w:proofErr w:type="gramEnd"/>
      <w:r w:rsidRPr="00E47B68">
        <w:rPr>
          <w:rFonts w:ascii="Times New Roman"/>
          <w:sz w:val="20"/>
          <w:szCs w:val="20"/>
        </w:rPr>
        <w:t>4)</w:t>
      </w:r>
    </w:p>
    <w:p w14:paraId="662CCE4A" w14:textId="77777777" w:rsidR="005B4B9A" w:rsidRPr="008B73DF" w:rsidRDefault="005B4B9A" w:rsidP="005B4B9A">
      <w:pPr>
        <w:spacing w:after="0" w:line="240" w:lineRule="auto"/>
        <w:jc w:val="both"/>
        <w:rPr>
          <w:rFonts w:ascii="Times New Roman"/>
          <w:sz w:val="20"/>
          <w:szCs w:val="20"/>
        </w:rPr>
      </w:pPr>
      <w:r w:rsidRPr="008B73DF">
        <w:rPr>
          <w:rFonts w:ascii="Times New Roman"/>
          <w:sz w:val="20"/>
          <w:szCs w:val="20"/>
        </w:rPr>
        <w:t xml:space="preserve">where </w:t>
      </w:r>
      <w:r w:rsidRPr="003837A2">
        <w:rPr>
          <w:rFonts w:ascii="Times New Roman"/>
          <w:i/>
          <w:iCs/>
          <w:sz w:val="20"/>
          <w:szCs w:val="20"/>
        </w:rPr>
        <w:t>x</w:t>
      </w:r>
      <w:r w:rsidRPr="008B73DF">
        <w:rPr>
          <w:rFonts w:ascii="Times New Roman"/>
          <w:sz w:val="20"/>
          <w:szCs w:val="20"/>
        </w:rPr>
        <w:t xml:space="preserve"> and </w:t>
      </w:r>
      <w:r w:rsidRPr="003837A2">
        <w:rPr>
          <w:rFonts w:ascii="Times New Roman"/>
          <w:i/>
          <w:iCs/>
          <w:sz w:val="20"/>
          <w:szCs w:val="20"/>
        </w:rPr>
        <w:t>y</w:t>
      </w:r>
      <w:r w:rsidRPr="008B73DF">
        <w:rPr>
          <w:rFonts w:ascii="Times New Roman"/>
          <w:sz w:val="20"/>
          <w:szCs w:val="20"/>
        </w:rPr>
        <w:t xml:space="preserve"> are the coordinates of the </w:t>
      </w:r>
      <w:proofErr w:type="spellStart"/>
      <w:r w:rsidRPr="008B73DF">
        <w:rPr>
          <w:rFonts w:ascii="Times New Roman"/>
          <w:sz w:val="20"/>
          <w:szCs w:val="20"/>
        </w:rPr>
        <w:t>nanobricks</w:t>
      </w:r>
      <w:proofErr w:type="spellEnd"/>
      <w:r w:rsidRPr="008B73DF">
        <w:rPr>
          <w:rFonts w:ascii="Times New Roman"/>
          <w:sz w:val="20"/>
          <w:szCs w:val="20"/>
        </w:rPr>
        <w:t>,</w:t>
      </w:r>
      <m:oMath>
        <m:r>
          <m:rPr>
            <m:sty m:val="p"/>
          </m:rPr>
          <w:rPr>
            <w:rFonts w:ascii="Cambria Math" w:hAnsi="Cambria Math"/>
            <w:sz w:val="20"/>
            <w:szCs w:val="20"/>
          </w:rPr>
          <m:t xml:space="preserve"> </m:t>
        </m:r>
        <m:r>
          <w:rPr>
            <w:rFonts w:ascii="Cambria Math" w:hAnsi="Cambria Math"/>
            <w:sz w:val="20"/>
            <w:szCs w:val="20"/>
          </w:rPr>
          <m:t>f</m:t>
        </m:r>
      </m:oMath>
      <w:r w:rsidRPr="008B73DF">
        <w:rPr>
          <w:rFonts w:ascii="Times New Roman"/>
          <w:sz w:val="20"/>
          <w:szCs w:val="20"/>
        </w:rPr>
        <w:t xml:space="preserve"> is the designed focal length, </w:t>
      </w:r>
      <m:oMath>
        <m:r>
          <w:rPr>
            <w:rFonts w:ascii="Cambria Math" w:hAnsi="Cambria Math"/>
            <w:sz w:val="20"/>
            <w:szCs w:val="20"/>
          </w:rPr>
          <m:t>l</m:t>
        </m:r>
      </m:oMath>
      <w:r w:rsidRPr="008B73DF">
        <w:rPr>
          <w:rFonts w:ascii="Times New Roman"/>
          <w:sz w:val="20"/>
          <w:szCs w:val="20"/>
        </w:rPr>
        <w:t xml:space="preserve"> is the topological charge and </w:t>
      </w:r>
      <m:oMath>
        <m:r>
          <w:rPr>
            <w:rFonts w:ascii="Cambria Math" w:hAnsi="Cambria Math"/>
            <w:sz w:val="20"/>
            <w:szCs w:val="20"/>
          </w:rPr>
          <m:t>φ</m:t>
        </m:r>
      </m:oMath>
      <w:r w:rsidRPr="008B73DF">
        <w:rPr>
          <w:rFonts w:ascii="Times New Roman" w:hint="eastAsia"/>
          <w:sz w:val="20"/>
          <w:szCs w:val="20"/>
        </w:rPr>
        <w:t xml:space="preserve"> is </w:t>
      </w:r>
      <w:r w:rsidRPr="008B73DF">
        <w:rPr>
          <w:rFonts w:ascii="Times New Roman"/>
          <w:sz w:val="20"/>
          <w:szCs w:val="20"/>
        </w:rPr>
        <w:t xml:space="preserve">the azimuthal angle in the polar coordinate. We choose </w:t>
      </w:r>
      <m:oMath>
        <m:r>
          <w:rPr>
            <w:rFonts w:ascii="Cambria Math" w:hAnsi="Cambria Math"/>
            <w:sz w:val="20"/>
            <w:szCs w:val="20"/>
          </w:rPr>
          <m:t>l</m:t>
        </m:r>
      </m:oMath>
      <w:r w:rsidRPr="008B73DF">
        <w:rPr>
          <w:rFonts w:ascii="Times New Roman"/>
          <w:sz w:val="20"/>
          <w:szCs w:val="20"/>
        </w:rPr>
        <w:t xml:space="preserve">=1. For  </w:t>
      </w:r>
      <m:oMath>
        <m:sSub>
          <m:sSubPr>
            <m:ctrlPr>
              <w:rPr>
                <w:rFonts w:ascii="Cambria Math" w:hAnsi="Cambria Math"/>
                <w:sz w:val="20"/>
                <w:szCs w:val="20"/>
              </w:rPr>
            </m:ctrlPr>
          </m:sSubPr>
          <m:e>
            <m:r>
              <w:rPr>
                <w:rFonts w:ascii="Cambria Math" w:hAnsi="Cambria Math"/>
                <w:sz w:val="20"/>
                <w:szCs w:val="20"/>
              </w:rPr>
              <m:t>λ</m:t>
            </m:r>
          </m:e>
          <m:sub>
            <m:r>
              <m:rPr>
                <m:sty m:val="p"/>
              </m:rPr>
              <w:rPr>
                <w:rFonts w:ascii="Cambria Math" w:hAnsi="Cambria Math"/>
                <w:sz w:val="20"/>
                <w:szCs w:val="20"/>
              </w:rPr>
              <m:t>2</m:t>
            </m:r>
          </m:sub>
        </m:sSub>
      </m:oMath>
      <w:r w:rsidRPr="008B73DF">
        <w:rPr>
          <w:rFonts w:ascii="Times New Roman"/>
          <w:sz w:val="20"/>
          <w:szCs w:val="20"/>
        </w:rPr>
        <w:t>, the target phase profile is given by</w:t>
      </w:r>
    </w:p>
    <w:bookmarkStart w:id="34" w:name="OLE_LINK31"/>
    <w:bookmarkStart w:id="35" w:name="OLE_LINK33"/>
    <w:p w14:paraId="5FF2D58E" w14:textId="4E279A0D" w:rsidR="005B4B9A" w:rsidRPr="00E47B68" w:rsidRDefault="005B4B9A" w:rsidP="005B4B9A">
      <w:pPr>
        <w:spacing w:after="0" w:line="240" w:lineRule="auto"/>
        <w:ind w:firstLine="720"/>
        <w:jc w:val="both"/>
        <w:rPr>
          <w:rFonts w:ascii="Times New Roman"/>
          <w:sz w:val="20"/>
          <w:szCs w:val="20"/>
        </w:rPr>
      </w:pPr>
      <m:oMath>
        <m:sSub>
          <m:sSubPr>
            <m:ctrlPr>
              <w:rPr>
                <w:rFonts w:ascii="Cambria Math" w:hAnsi="Cambria Math"/>
                <w:sz w:val="20"/>
                <w:szCs w:val="20"/>
              </w:rPr>
            </m:ctrlPr>
          </m:sSubPr>
          <m:e>
            <m:r>
              <w:rPr>
                <w:rFonts w:ascii="Cambria Math" w:hAnsi="Cambria Math"/>
                <w:sz w:val="20"/>
                <w:szCs w:val="20"/>
              </w:rPr>
              <m:t>ψ</m:t>
            </m:r>
          </m:e>
          <m:sub>
            <m:sSub>
              <m:sSubPr>
                <m:ctrlPr>
                  <w:rPr>
                    <w:rFonts w:ascii="Cambria Math" w:hAnsi="Cambria Math"/>
                    <w:sz w:val="20"/>
                    <w:szCs w:val="20"/>
                  </w:rPr>
                </m:ctrlPr>
              </m:sSubPr>
              <m:e>
                <m:r>
                  <w:rPr>
                    <w:rFonts w:ascii="Cambria Math" w:hAnsi="Cambria Math"/>
                    <w:sz w:val="20"/>
                    <w:szCs w:val="20"/>
                  </w:rPr>
                  <m:t>λ</m:t>
                </m:r>
              </m:e>
              <m:sub>
                <m:r>
                  <m:rPr>
                    <m:sty m:val="p"/>
                  </m:rPr>
                  <w:rPr>
                    <w:rFonts w:ascii="Cambria Math" w:hAnsi="Cambria Math"/>
                    <w:sz w:val="20"/>
                    <w:szCs w:val="20"/>
                  </w:rPr>
                  <m:t>2</m:t>
                </m:r>
              </m:sub>
            </m:sSub>
          </m:sub>
        </m:sSub>
        <m:r>
          <m:rPr>
            <m:sty m:val="p"/>
          </m:rPr>
          <w:rPr>
            <w:rFonts w:ascii="Cambria Math" w:hAnsi="Cambria Math"/>
            <w:sz w:val="20"/>
            <w:szCs w:val="20"/>
          </w:rPr>
          <m:t>(x,y)=-2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λ</m:t>
            </m:r>
          </m:e>
          <m:sub>
            <m:r>
              <m:rPr>
                <m:sty m:val="p"/>
              </m:rPr>
              <w:rPr>
                <w:rFonts w:ascii="Cambria Math" w:hAnsi="Cambria Math"/>
                <w:sz w:val="20"/>
                <w:szCs w:val="20"/>
              </w:rPr>
              <m:t>2</m:t>
            </m:r>
          </m:sub>
        </m:sSub>
        <m:d>
          <m:dPr>
            <m:ctrlPr>
              <w:rPr>
                <w:rFonts w:ascii="Cambria Math" w:hAnsi="Cambria Math"/>
                <w:sz w:val="20"/>
                <w:szCs w:val="20"/>
              </w:rPr>
            </m:ctrlPr>
          </m:dPr>
          <m:e>
            <m:rad>
              <m:radPr>
                <m:degHide m:val="1"/>
                <m:ctrlPr>
                  <w:rPr>
                    <w:rFonts w:ascii="Cambria Math" w:hAnsi="Cambria Math"/>
                    <w:sz w:val="20"/>
                    <w:szCs w:val="20"/>
                  </w:rPr>
                </m:ctrlPr>
              </m:radPr>
              <m:deg/>
              <m:e>
                <m:sSup>
                  <m:sSupPr>
                    <m:ctrlPr>
                      <w:rPr>
                        <w:rFonts w:ascii="Cambria Math" w:hAnsi="Cambria Math"/>
                        <w:sz w:val="20"/>
                        <w:szCs w:val="20"/>
                      </w:rPr>
                    </m:ctrlPr>
                  </m:sSupPr>
                  <m:e>
                    <m:r>
                      <w:rPr>
                        <w:rFonts w:ascii="Cambria Math" w:hAnsi="Cambria Math"/>
                        <w:sz w:val="20"/>
                        <w:szCs w:val="20"/>
                      </w:rPr>
                      <m:t>x</m:t>
                    </m:r>
                  </m:e>
                  <m:sup>
                    <m:r>
                      <m:rPr>
                        <m:sty m:val="p"/>
                      </m:rPr>
                      <w:rPr>
                        <w:rFonts w:ascii="Cambria Math" w:hAnsi="Cambria Math"/>
                        <w:sz w:val="20"/>
                        <w:szCs w:val="20"/>
                      </w:rPr>
                      <m:t>2</m:t>
                    </m:r>
                  </m:sup>
                </m:sSup>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y</m:t>
                    </m:r>
                  </m:e>
                  <m:sup>
                    <m:r>
                      <m:rPr>
                        <m:sty m:val="p"/>
                      </m:rPr>
                      <w:rPr>
                        <w:rFonts w:ascii="Cambria Math" w:hAnsi="Cambria Math"/>
                        <w:sz w:val="20"/>
                        <w:szCs w:val="20"/>
                      </w:rPr>
                      <m:t>2</m:t>
                    </m:r>
                  </m:sup>
                </m:sSup>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f</m:t>
                    </m:r>
                  </m:e>
                  <m:sup>
                    <m:r>
                      <m:rPr>
                        <m:sty m:val="p"/>
                      </m:rPr>
                      <w:rPr>
                        <w:rFonts w:ascii="Cambria Math" w:hAnsi="Cambria Math"/>
                        <w:sz w:val="20"/>
                        <w:szCs w:val="20"/>
                      </w:rPr>
                      <m:t>2</m:t>
                    </m:r>
                  </m:sup>
                </m:sSup>
              </m:e>
            </m:rad>
            <m:r>
              <m:rPr>
                <m:sty m:val="p"/>
              </m:rPr>
              <w:rPr>
                <w:rFonts w:ascii="Cambria Math" w:hAnsi="Cambria Math"/>
                <w:sz w:val="20"/>
                <w:szCs w:val="20"/>
              </w:rPr>
              <m:t>-</m:t>
            </m:r>
            <m:r>
              <w:rPr>
                <w:rFonts w:ascii="Cambria Math" w:hAnsi="Cambria Math"/>
                <w:sz w:val="20"/>
                <w:szCs w:val="20"/>
              </w:rPr>
              <m:t>f</m:t>
            </m:r>
          </m:e>
        </m:d>
      </m:oMath>
      <w:bookmarkEnd w:id="34"/>
      <w:bookmarkEnd w:id="35"/>
      <w:r w:rsidRPr="00E47B68">
        <w:rPr>
          <w:rFonts w:ascii="Times New Roman" w:hint="eastAsia"/>
          <w:sz w:val="20"/>
          <w:szCs w:val="20"/>
        </w:rPr>
        <w:t xml:space="preserve"> </w:t>
      </w:r>
      <w:r w:rsidRPr="00E47B68">
        <w:rPr>
          <w:rFonts w:ascii="Times New Roman"/>
          <w:sz w:val="20"/>
          <w:szCs w:val="20"/>
        </w:rPr>
        <w:t xml:space="preserve">. </w:t>
      </w:r>
      <w:r w:rsidRPr="00E47B68">
        <w:rPr>
          <w:rFonts w:ascii="Times New Roman"/>
          <w:sz w:val="20"/>
          <w:szCs w:val="20"/>
        </w:rPr>
        <w:tab/>
      </w:r>
      <w:r w:rsidR="00E64F34">
        <w:rPr>
          <w:rFonts w:ascii="Times New Roman"/>
          <w:sz w:val="20"/>
          <w:szCs w:val="20"/>
        </w:rPr>
        <w:t xml:space="preserve">                                                                           </w:t>
      </w:r>
      <w:r w:rsidRPr="00E47B68">
        <w:rPr>
          <w:rFonts w:ascii="Times New Roman"/>
          <w:sz w:val="20"/>
          <w:szCs w:val="20"/>
        </w:rPr>
        <w:t>(5)</w:t>
      </w:r>
    </w:p>
    <w:p w14:paraId="01F79F47" w14:textId="77777777" w:rsidR="005B4B9A" w:rsidRPr="008B73DF" w:rsidRDefault="005B4B9A" w:rsidP="005B4B9A">
      <w:pPr>
        <w:spacing w:after="0" w:line="240" w:lineRule="auto"/>
        <w:ind w:firstLine="720"/>
        <w:jc w:val="both"/>
        <w:rPr>
          <w:rFonts w:ascii="Times New Roman"/>
          <w:sz w:val="20"/>
          <w:szCs w:val="20"/>
        </w:rPr>
      </w:pPr>
      <w:r w:rsidRPr="008B73DF">
        <w:rPr>
          <w:rFonts w:ascii="Times New Roman"/>
          <w:sz w:val="20"/>
          <w:szCs w:val="20"/>
        </w:rPr>
        <w:lastRenderedPageBreak/>
        <w:t xml:space="preserve">With given length, width and orientation angle, </w:t>
      </w:r>
      <w:bookmarkStart w:id="36" w:name="OLE_LINK150"/>
      <w:r w:rsidRPr="008B73DF">
        <w:rPr>
          <w:rFonts w:ascii="Times New Roman"/>
          <w:sz w:val="20"/>
          <w:szCs w:val="20"/>
        </w:rPr>
        <w:t xml:space="preserve">the silicon </w:t>
      </w:r>
      <w:proofErr w:type="spellStart"/>
      <w:r w:rsidRPr="008B73DF">
        <w:rPr>
          <w:rFonts w:ascii="Times New Roman"/>
          <w:sz w:val="20"/>
          <w:szCs w:val="20"/>
        </w:rPr>
        <w:t>nanobrick</w:t>
      </w:r>
      <w:proofErr w:type="spellEnd"/>
      <w:r w:rsidRPr="008B73DF">
        <w:rPr>
          <w:rFonts w:ascii="Times New Roman"/>
          <w:sz w:val="20"/>
          <w:szCs w:val="20"/>
        </w:rPr>
        <w:t xml:space="preserve"> provides additional phase that is the sum of the argument of </w:t>
      </w:r>
      <m:oMath>
        <m:sSub>
          <m:sSubPr>
            <m:ctrlPr>
              <w:rPr>
                <w:rFonts w:ascii="Cambria Math" w:hAnsi="Cambria Math"/>
                <w:sz w:val="20"/>
                <w:szCs w:val="20"/>
              </w:rPr>
            </m:ctrlPr>
          </m:sSubPr>
          <m:e>
            <m:r>
              <w:rPr>
                <w:rFonts w:ascii="Cambria Math" w:hAnsi="Cambria Math"/>
                <w:sz w:val="20"/>
                <w:szCs w:val="20"/>
              </w:rPr>
              <m:t>η</m:t>
            </m:r>
          </m:e>
          <m:sub>
            <m:r>
              <w:rPr>
                <w:rFonts w:ascii="Cambria Math" w:hAnsi="Cambria Math"/>
                <w:sz w:val="20"/>
                <w:szCs w:val="20"/>
              </w:rPr>
              <m:t>L</m:t>
            </m:r>
          </m:sub>
        </m:sSub>
      </m:oMath>
      <w:r w:rsidRPr="008B73DF">
        <w:rPr>
          <w:rFonts w:ascii="Times New Roman" w:hint="eastAsia"/>
          <w:sz w:val="20"/>
          <w:szCs w:val="20"/>
        </w:rPr>
        <w:t xml:space="preserve"> </w:t>
      </w:r>
      <w:r w:rsidRPr="008B73DF">
        <w:rPr>
          <w:rFonts w:ascii="Times New Roman"/>
          <w:sz w:val="20"/>
          <w:szCs w:val="20"/>
        </w:rPr>
        <w:t xml:space="preserve">and </w:t>
      </w:r>
      <m:oMath>
        <m:r>
          <m:rPr>
            <m:sty m:val="p"/>
          </m:rPr>
          <w:rPr>
            <w:rFonts w:ascii="Cambria Math" w:hAnsi="Cambria Math"/>
            <w:sz w:val="20"/>
            <w:szCs w:val="20"/>
          </w:rPr>
          <m:t>-2</m:t>
        </m:r>
        <m:r>
          <w:rPr>
            <w:rFonts w:ascii="Cambria Math" w:hAnsi="Cambria Math"/>
            <w:sz w:val="20"/>
            <w:szCs w:val="20"/>
          </w:rPr>
          <m:t>θ</m:t>
        </m:r>
      </m:oMath>
      <w:r w:rsidRPr="008B73DF">
        <w:rPr>
          <w:rFonts w:ascii="Times New Roman" w:hint="eastAsia"/>
          <w:sz w:val="20"/>
          <w:szCs w:val="20"/>
        </w:rPr>
        <w:t xml:space="preserve"> </w:t>
      </w:r>
      <w:bookmarkEnd w:id="36"/>
      <w:r w:rsidRPr="008B73DF">
        <w:rPr>
          <w:rFonts w:ascii="Times New Roman" w:hint="eastAsia"/>
          <w:sz w:val="20"/>
          <w:szCs w:val="20"/>
        </w:rPr>
        <w:t xml:space="preserve">and </w:t>
      </w:r>
      <w:r w:rsidRPr="008B73DF">
        <w:rPr>
          <w:rFonts w:ascii="Times New Roman"/>
          <w:sz w:val="20"/>
          <w:szCs w:val="20"/>
        </w:rPr>
        <w:t xml:space="preserve">the </w:t>
      </w:r>
      <w:r w:rsidRPr="008B73DF">
        <w:rPr>
          <w:rFonts w:ascii="Times New Roman" w:hint="eastAsia"/>
          <w:sz w:val="20"/>
          <w:szCs w:val="20"/>
        </w:rPr>
        <w:t>transmittance</w:t>
      </w:r>
      <w:r w:rsidRPr="008B73DF">
        <w:rPr>
          <w:rFonts w:ascii="Times New Roman"/>
          <w:sz w:val="20"/>
          <w:szCs w:val="20"/>
        </w:rPr>
        <w:t xml:space="preserve"> that is the modulus of </w:t>
      </w:r>
      <m:oMath>
        <m:sSub>
          <m:sSubPr>
            <m:ctrlPr>
              <w:rPr>
                <w:rFonts w:ascii="Cambria Math" w:hAnsi="Cambria Math"/>
                <w:sz w:val="20"/>
                <w:szCs w:val="20"/>
              </w:rPr>
            </m:ctrlPr>
          </m:sSubPr>
          <m:e>
            <m:r>
              <w:rPr>
                <w:rFonts w:ascii="Cambria Math" w:hAnsi="Cambria Math"/>
                <w:sz w:val="20"/>
                <w:szCs w:val="20"/>
              </w:rPr>
              <m:t>η</m:t>
            </m:r>
          </m:e>
          <m:sub>
            <m:r>
              <w:rPr>
                <w:rFonts w:ascii="Cambria Math" w:hAnsi="Cambria Math"/>
                <w:sz w:val="20"/>
                <w:szCs w:val="20"/>
              </w:rPr>
              <m:t>L</m:t>
            </m:r>
          </m:sub>
        </m:sSub>
      </m:oMath>
      <w:r w:rsidRPr="008B73DF">
        <w:rPr>
          <w:rFonts w:ascii="Times New Roman"/>
          <w:sz w:val="20"/>
          <w:szCs w:val="20"/>
        </w:rPr>
        <w:t xml:space="preserve"> according to the coefficient of the second component of Eq. (1). We make the phase imparted by the silicon nanobricks equal to the target focusing phase and get the following equations. </w:t>
      </w:r>
    </w:p>
    <w:bookmarkStart w:id="37" w:name="OLE_LINK34"/>
    <w:bookmarkStart w:id="38" w:name="OLE_LINK35"/>
    <w:p w14:paraId="13A60F7B" w14:textId="1117768A" w:rsidR="005B4B9A" w:rsidRPr="00E47B68" w:rsidRDefault="005B4B9A" w:rsidP="005B4B9A">
      <w:pPr>
        <w:spacing w:after="0" w:line="240" w:lineRule="auto"/>
        <w:ind w:firstLine="720"/>
        <w:jc w:val="both"/>
        <w:rPr>
          <w:rFonts w:ascii="Times New Roman"/>
          <w:sz w:val="20"/>
          <w:szCs w:val="20"/>
        </w:rPr>
      </w:pPr>
      <m:oMath>
        <m:sSub>
          <m:sSubPr>
            <m:ctrlPr>
              <w:rPr>
                <w:rFonts w:ascii="Cambria Math" w:hAnsi="Cambria Math"/>
                <w:sz w:val="20"/>
                <w:szCs w:val="20"/>
              </w:rPr>
            </m:ctrlPr>
          </m:sSubPr>
          <m:e>
            <m:r>
              <w:rPr>
                <w:rFonts w:ascii="Cambria Math" w:hAnsi="Cambria Math"/>
                <w:sz w:val="20"/>
                <w:szCs w:val="20"/>
              </w:rPr>
              <m:t>ψ</m:t>
            </m:r>
          </m:e>
          <m:sub>
            <m:sSub>
              <m:sSubPr>
                <m:ctrlPr>
                  <w:rPr>
                    <w:rFonts w:ascii="Cambria Math" w:hAnsi="Cambria Math"/>
                    <w:sz w:val="20"/>
                    <w:szCs w:val="20"/>
                  </w:rPr>
                </m:ctrlPr>
              </m:sSubPr>
              <m:e>
                <m:r>
                  <w:rPr>
                    <w:rFonts w:ascii="Cambria Math" w:hAnsi="Cambria Math"/>
                    <w:sz w:val="20"/>
                    <w:szCs w:val="20"/>
                  </w:rPr>
                  <m:t>λ</m:t>
                </m:r>
              </m:e>
              <m:sub>
                <m:r>
                  <m:rPr>
                    <m:sty m:val="p"/>
                  </m:rPr>
                  <w:rPr>
                    <w:rFonts w:ascii="Cambria Math" w:hAnsi="Cambria Math"/>
                    <w:sz w:val="20"/>
                    <w:szCs w:val="20"/>
                  </w:rPr>
                  <m:t>1</m:t>
                </m:r>
              </m:sub>
            </m:sSub>
          </m:sub>
        </m:sSub>
        <m:r>
          <m:rPr>
            <m:sty m:val="p"/>
          </m:rPr>
          <w:rPr>
            <w:rFonts w:ascii="Cambria Math" w:hAnsi="Cambria Math"/>
            <w:sz w:val="20"/>
            <w:szCs w:val="20"/>
          </w:rPr>
          <m:t>(</m:t>
        </m:r>
        <m:r>
          <w:rPr>
            <w:rFonts w:ascii="Cambria Math" w:hAnsi="Cambria Math"/>
            <w:sz w:val="20"/>
            <w:szCs w:val="20"/>
          </w:rPr>
          <m:t>x</m:t>
        </m:r>
        <m:r>
          <m:rPr>
            <m:sty m:val="p"/>
          </m:rPr>
          <w:rPr>
            <w:rFonts w:ascii="Cambria Math" w:hAnsi="Cambria Math"/>
            <w:sz w:val="20"/>
            <w:szCs w:val="20"/>
          </w:rPr>
          <m:t>,</m:t>
        </m:r>
        <m:r>
          <w:rPr>
            <w:rFonts w:ascii="Cambria Math" w:hAnsi="Cambria Math"/>
            <w:sz w:val="20"/>
            <w:szCs w:val="20"/>
          </w:rPr>
          <m:t>y</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Argη</m:t>
            </m:r>
          </m:e>
          <m:sub>
            <m:sSub>
              <m:sSubPr>
                <m:ctrlPr>
                  <w:rPr>
                    <w:rFonts w:ascii="Cambria Math" w:hAnsi="Cambria Math"/>
                    <w:sz w:val="20"/>
                    <w:szCs w:val="20"/>
                  </w:rPr>
                </m:ctrlPr>
              </m:sSubPr>
              <m:e>
                <m:r>
                  <w:rPr>
                    <w:rFonts w:ascii="Cambria Math" w:hAnsi="Cambria Math"/>
                    <w:sz w:val="20"/>
                    <w:szCs w:val="20"/>
                  </w:rPr>
                  <m:t>L</m:t>
                </m:r>
              </m:e>
              <m:sub>
                <m:sSub>
                  <m:sSubPr>
                    <m:ctrlPr>
                      <w:rPr>
                        <w:rFonts w:ascii="Cambria Math" w:hAnsi="Cambria Math"/>
                        <w:sz w:val="20"/>
                        <w:szCs w:val="20"/>
                      </w:rPr>
                    </m:ctrlPr>
                  </m:sSubPr>
                  <m:e>
                    <m:r>
                      <w:rPr>
                        <w:rFonts w:ascii="Cambria Math" w:hAnsi="Cambria Math"/>
                        <w:sz w:val="20"/>
                        <w:szCs w:val="20"/>
                      </w:rPr>
                      <m:t>λ</m:t>
                    </m:r>
                  </m:e>
                  <m:sub>
                    <m:r>
                      <m:rPr>
                        <m:sty m:val="p"/>
                      </m:rPr>
                      <w:rPr>
                        <w:rFonts w:ascii="Cambria Math" w:hAnsi="Cambria Math"/>
                        <w:sz w:val="20"/>
                        <w:szCs w:val="20"/>
                      </w:rPr>
                      <m:t>1</m:t>
                    </m:r>
                  </m:sub>
                </m:sSub>
              </m:sub>
            </m:sSub>
          </m:sub>
        </m:sSub>
        <m:r>
          <m:rPr>
            <m:sty m:val="p"/>
          </m:rPr>
          <w:rPr>
            <w:rFonts w:ascii="Cambria Math" w:hAnsi="Cambria Math"/>
            <w:sz w:val="20"/>
            <w:szCs w:val="20"/>
          </w:rPr>
          <m:t>(</m:t>
        </m:r>
        <m:r>
          <w:rPr>
            <w:rFonts w:ascii="Cambria Math" w:hAnsi="Cambria Math"/>
            <w:sz w:val="20"/>
            <w:szCs w:val="20"/>
          </w:rPr>
          <m:t>L</m:t>
        </m:r>
        <m:r>
          <m:rPr>
            <m:sty m:val="p"/>
          </m:rPr>
          <w:rPr>
            <w:rFonts w:ascii="Cambria Math" w:hAnsi="Cambria Math"/>
            <w:sz w:val="20"/>
            <w:szCs w:val="20"/>
          </w:rPr>
          <m:t>,</m:t>
        </m:r>
        <m:r>
          <w:rPr>
            <w:rFonts w:ascii="Cambria Math" w:hAnsi="Cambria Math"/>
            <w:sz w:val="20"/>
            <w:szCs w:val="20"/>
          </w:rPr>
          <m:t>W</m:t>
        </m:r>
        <m:r>
          <m:rPr>
            <m:sty m:val="p"/>
          </m:rPr>
          <w:rPr>
            <w:rFonts w:ascii="Cambria Math" w:hAnsi="Cambria Math"/>
            <w:sz w:val="20"/>
            <w:szCs w:val="20"/>
          </w:rPr>
          <m:t>)-2</m:t>
        </m:r>
        <m:r>
          <w:rPr>
            <w:rFonts w:ascii="Cambria Math" w:hAnsi="Cambria Math"/>
            <w:sz w:val="20"/>
            <w:szCs w:val="20"/>
          </w:rPr>
          <m:t>θ</m:t>
        </m:r>
      </m:oMath>
      <w:bookmarkEnd w:id="37"/>
      <w:bookmarkEnd w:id="38"/>
      <w:proofErr w:type="gramStart"/>
      <w:r w:rsidRPr="00E47B68">
        <w:rPr>
          <w:rFonts w:ascii="Times New Roman"/>
          <w:sz w:val="20"/>
          <w:szCs w:val="20"/>
        </w:rPr>
        <w:t xml:space="preserve">, </w:t>
      </w:r>
      <w:r>
        <w:rPr>
          <w:rFonts w:ascii="Times New Roman"/>
          <w:sz w:val="20"/>
          <w:szCs w:val="20"/>
        </w:rPr>
        <w:t xml:space="preserve">  </w:t>
      </w:r>
      <w:proofErr w:type="gramEnd"/>
      <w:r>
        <w:rPr>
          <w:rFonts w:ascii="Times New Roman"/>
          <w:sz w:val="20"/>
          <w:szCs w:val="20"/>
        </w:rPr>
        <w:t xml:space="preserve"> </w:t>
      </w:r>
      <w:r w:rsidRPr="00E47B68">
        <w:rPr>
          <w:rFonts w:ascii="Times New Roman"/>
          <w:sz w:val="20"/>
          <w:szCs w:val="20"/>
        </w:rPr>
        <w:tab/>
      </w:r>
      <w:r w:rsidR="00E64F34">
        <w:rPr>
          <w:rFonts w:ascii="Times New Roman"/>
          <w:sz w:val="20"/>
          <w:szCs w:val="20"/>
        </w:rPr>
        <w:t xml:space="preserve">                                                                                          </w:t>
      </w:r>
      <w:r w:rsidRPr="00E47B68">
        <w:rPr>
          <w:rFonts w:ascii="Times New Roman"/>
          <w:sz w:val="20"/>
          <w:szCs w:val="20"/>
        </w:rPr>
        <w:t>(6)</w:t>
      </w:r>
    </w:p>
    <w:p w14:paraId="64ACAD5D" w14:textId="6070E103" w:rsidR="005B4B9A" w:rsidRPr="00E47B68" w:rsidRDefault="005B4B9A" w:rsidP="005B4B9A">
      <w:pPr>
        <w:spacing w:after="0" w:line="240" w:lineRule="auto"/>
        <w:ind w:firstLine="720"/>
        <w:jc w:val="both"/>
        <w:rPr>
          <w:rFonts w:ascii="Times New Roman"/>
          <w:sz w:val="20"/>
          <w:szCs w:val="20"/>
        </w:rPr>
      </w:pPr>
      <m:oMath>
        <m:sSub>
          <m:sSubPr>
            <m:ctrlPr>
              <w:rPr>
                <w:rFonts w:ascii="Cambria Math" w:hAnsi="Cambria Math"/>
                <w:sz w:val="20"/>
                <w:szCs w:val="20"/>
              </w:rPr>
            </m:ctrlPr>
          </m:sSubPr>
          <m:e>
            <m:r>
              <w:rPr>
                <w:rFonts w:ascii="Cambria Math" w:hAnsi="Cambria Math"/>
                <w:sz w:val="20"/>
                <w:szCs w:val="20"/>
              </w:rPr>
              <m:t>ψ</m:t>
            </m:r>
          </m:e>
          <m:sub>
            <m:sSub>
              <m:sSubPr>
                <m:ctrlPr>
                  <w:rPr>
                    <w:rFonts w:ascii="Cambria Math" w:hAnsi="Cambria Math"/>
                    <w:sz w:val="20"/>
                    <w:szCs w:val="20"/>
                  </w:rPr>
                </m:ctrlPr>
              </m:sSubPr>
              <m:e>
                <m:r>
                  <w:rPr>
                    <w:rFonts w:ascii="Cambria Math" w:hAnsi="Cambria Math"/>
                    <w:sz w:val="20"/>
                    <w:szCs w:val="20"/>
                  </w:rPr>
                  <m:t>λ</m:t>
                </m:r>
              </m:e>
              <m:sub>
                <m:r>
                  <m:rPr>
                    <m:sty m:val="p"/>
                  </m:rPr>
                  <w:rPr>
                    <w:rFonts w:ascii="Cambria Math" w:hAnsi="Cambria Math"/>
                    <w:sz w:val="20"/>
                    <w:szCs w:val="20"/>
                  </w:rPr>
                  <m:t>2</m:t>
                </m:r>
              </m:sub>
            </m:sSub>
          </m:sub>
        </m:sSub>
        <m:r>
          <m:rPr>
            <m:sty m:val="p"/>
          </m:rPr>
          <w:rPr>
            <w:rFonts w:ascii="Cambria Math" w:hAnsi="Cambria Math"/>
            <w:sz w:val="20"/>
            <w:szCs w:val="20"/>
          </w:rPr>
          <m:t>(</m:t>
        </m:r>
        <m:r>
          <w:rPr>
            <w:rFonts w:ascii="Cambria Math" w:hAnsi="Cambria Math"/>
            <w:sz w:val="20"/>
            <w:szCs w:val="20"/>
          </w:rPr>
          <m:t>x</m:t>
        </m:r>
        <m:r>
          <m:rPr>
            <m:sty m:val="p"/>
          </m:rPr>
          <w:rPr>
            <w:rFonts w:ascii="Cambria Math" w:hAnsi="Cambria Math"/>
            <w:sz w:val="20"/>
            <w:szCs w:val="20"/>
          </w:rPr>
          <m:t>,</m:t>
        </m:r>
        <m:r>
          <w:rPr>
            <w:rFonts w:ascii="Cambria Math" w:hAnsi="Cambria Math"/>
            <w:sz w:val="20"/>
            <w:szCs w:val="20"/>
          </w:rPr>
          <m:t>y</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Argη</m:t>
            </m:r>
          </m:e>
          <m:sub>
            <m:sSub>
              <m:sSubPr>
                <m:ctrlPr>
                  <w:rPr>
                    <w:rFonts w:ascii="Cambria Math" w:hAnsi="Cambria Math"/>
                    <w:sz w:val="20"/>
                    <w:szCs w:val="20"/>
                  </w:rPr>
                </m:ctrlPr>
              </m:sSubPr>
              <m:e>
                <m:r>
                  <w:rPr>
                    <w:rFonts w:ascii="Cambria Math" w:hAnsi="Cambria Math"/>
                    <w:sz w:val="20"/>
                    <w:szCs w:val="20"/>
                  </w:rPr>
                  <m:t>L</m:t>
                </m:r>
              </m:e>
              <m:sub>
                <m:sSub>
                  <m:sSubPr>
                    <m:ctrlPr>
                      <w:rPr>
                        <w:rFonts w:ascii="Cambria Math" w:hAnsi="Cambria Math"/>
                        <w:sz w:val="20"/>
                        <w:szCs w:val="20"/>
                      </w:rPr>
                    </m:ctrlPr>
                  </m:sSubPr>
                  <m:e>
                    <m:r>
                      <w:rPr>
                        <w:rFonts w:ascii="Cambria Math" w:hAnsi="Cambria Math"/>
                        <w:sz w:val="20"/>
                        <w:szCs w:val="20"/>
                      </w:rPr>
                      <m:t>λ</m:t>
                    </m:r>
                  </m:e>
                  <m:sub>
                    <m:r>
                      <m:rPr>
                        <m:sty m:val="p"/>
                      </m:rPr>
                      <w:rPr>
                        <w:rFonts w:ascii="Cambria Math" w:hAnsi="Cambria Math"/>
                        <w:sz w:val="20"/>
                        <w:szCs w:val="20"/>
                      </w:rPr>
                      <m:t>2</m:t>
                    </m:r>
                  </m:sub>
                </m:sSub>
              </m:sub>
            </m:sSub>
          </m:sub>
        </m:sSub>
        <m:r>
          <m:rPr>
            <m:sty m:val="p"/>
          </m:rPr>
          <w:rPr>
            <w:rFonts w:ascii="Cambria Math" w:hAnsi="Cambria Math"/>
            <w:sz w:val="20"/>
            <w:szCs w:val="20"/>
          </w:rPr>
          <m:t>(</m:t>
        </m:r>
        <m:r>
          <w:rPr>
            <w:rFonts w:ascii="Cambria Math" w:hAnsi="Cambria Math"/>
            <w:sz w:val="20"/>
            <w:szCs w:val="20"/>
          </w:rPr>
          <m:t>L</m:t>
        </m:r>
        <m:r>
          <m:rPr>
            <m:sty m:val="p"/>
          </m:rPr>
          <w:rPr>
            <w:rFonts w:ascii="Cambria Math" w:hAnsi="Cambria Math"/>
            <w:sz w:val="20"/>
            <w:szCs w:val="20"/>
          </w:rPr>
          <m:t>,</m:t>
        </m:r>
        <m:r>
          <w:rPr>
            <w:rFonts w:ascii="Cambria Math" w:hAnsi="Cambria Math"/>
            <w:sz w:val="20"/>
            <w:szCs w:val="20"/>
          </w:rPr>
          <m:t>W</m:t>
        </m:r>
        <m:r>
          <m:rPr>
            <m:sty m:val="p"/>
          </m:rPr>
          <w:rPr>
            <w:rFonts w:ascii="Cambria Math" w:hAnsi="Cambria Math"/>
            <w:sz w:val="20"/>
            <w:szCs w:val="20"/>
          </w:rPr>
          <m:t>)-2</m:t>
        </m:r>
        <m:r>
          <w:rPr>
            <w:rFonts w:ascii="Cambria Math" w:hAnsi="Cambria Math"/>
            <w:sz w:val="20"/>
            <w:szCs w:val="20"/>
          </w:rPr>
          <m:t>θ</m:t>
        </m:r>
      </m:oMath>
      <w:proofErr w:type="gramStart"/>
      <w:r w:rsidRPr="00E47B68">
        <w:rPr>
          <w:rFonts w:ascii="Times New Roman"/>
          <w:sz w:val="20"/>
          <w:szCs w:val="20"/>
        </w:rPr>
        <w:t xml:space="preserve">, </w:t>
      </w:r>
      <w:r>
        <w:rPr>
          <w:rFonts w:ascii="Times New Roman"/>
          <w:sz w:val="20"/>
          <w:szCs w:val="20"/>
        </w:rPr>
        <w:t xml:space="preserve">  </w:t>
      </w:r>
      <w:proofErr w:type="gramEnd"/>
      <w:r w:rsidRPr="00E47B68">
        <w:rPr>
          <w:rFonts w:ascii="Times New Roman"/>
          <w:sz w:val="20"/>
          <w:szCs w:val="20"/>
        </w:rPr>
        <w:tab/>
      </w:r>
      <w:r w:rsidR="00E64F34">
        <w:rPr>
          <w:rFonts w:ascii="Times New Roman"/>
          <w:sz w:val="20"/>
          <w:szCs w:val="20"/>
        </w:rPr>
        <w:t xml:space="preserve">                                                                                          </w:t>
      </w:r>
      <w:r w:rsidRPr="00E47B68">
        <w:rPr>
          <w:rFonts w:ascii="Times New Roman" w:hint="eastAsia"/>
          <w:sz w:val="20"/>
          <w:szCs w:val="20"/>
        </w:rPr>
        <w:t>(</w:t>
      </w:r>
      <w:r w:rsidRPr="00E47B68">
        <w:rPr>
          <w:rFonts w:ascii="Times New Roman"/>
          <w:sz w:val="20"/>
          <w:szCs w:val="20"/>
        </w:rPr>
        <w:t>7</w:t>
      </w:r>
      <w:r w:rsidRPr="00E47B68">
        <w:rPr>
          <w:rFonts w:ascii="Times New Roman" w:hint="eastAsia"/>
          <w:sz w:val="20"/>
          <w:szCs w:val="20"/>
        </w:rPr>
        <w:t>)</w:t>
      </w:r>
    </w:p>
    <w:p w14:paraId="4F83A4CC" w14:textId="77777777" w:rsidR="005B4B9A" w:rsidRPr="008B73DF" w:rsidRDefault="005B4B9A" w:rsidP="005B4B9A">
      <w:pPr>
        <w:spacing w:after="0" w:line="240" w:lineRule="auto"/>
        <w:jc w:val="both"/>
        <w:rPr>
          <w:rFonts w:ascii="Times New Roman"/>
          <w:sz w:val="20"/>
          <w:szCs w:val="20"/>
        </w:rPr>
      </w:pPr>
      <m:oMath>
        <m:sSub>
          <m:sSubPr>
            <m:ctrlPr>
              <w:rPr>
                <w:rFonts w:ascii="Cambria Math" w:hAnsi="Cambria Math"/>
                <w:sz w:val="20"/>
                <w:szCs w:val="20"/>
              </w:rPr>
            </m:ctrlPr>
          </m:sSubPr>
          <m:e>
            <m:r>
              <w:rPr>
                <w:rFonts w:ascii="Cambria Math" w:hAnsi="Cambria Math"/>
                <w:sz w:val="20"/>
                <w:szCs w:val="20"/>
              </w:rPr>
              <m:t>Argη</m:t>
            </m:r>
          </m:e>
          <m:sub>
            <m:sSub>
              <m:sSubPr>
                <m:ctrlPr>
                  <w:rPr>
                    <w:rFonts w:ascii="Cambria Math" w:hAnsi="Cambria Math"/>
                    <w:sz w:val="20"/>
                    <w:szCs w:val="20"/>
                  </w:rPr>
                </m:ctrlPr>
              </m:sSubPr>
              <m:e>
                <m:r>
                  <w:rPr>
                    <w:rFonts w:ascii="Cambria Math" w:hAnsi="Cambria Math"/>
                    <w:sz w:val="20"/>
                    <w:szCs w:val="20"/>
                  </w:rPr>
                  <m:t>L</m:t>
                </m:r>
              </m:e>
              <m:sub>
                <m:r>
                  <w:rPr>
                    <w:rFonts w:ascii="Cambria Math" w:hAnsi="Cambria Math"/>
                    <w:sz w:val="20"/>
                    <w:szCs w:val="20"/>
                  </w:rPr>
                  <m:t>λ</m:t>
                </m:r>
              </m:sub>
            </m:sSub>
          </m:sub>
        </m:sSub>
        <m:r>
          <m:rPr>
            <m:sty m:val="p"/>
          </m:rPr>
          <w:rPr>
            <w:rFonts w:ascii="Cambria Math" w:hAnsi="Cambria Math"/>
            <w:sz w:val="20"/>
            <w:szCs w:val="20"/>
          </w:rPr>
          <m:t>(</m:t>
        </m:r>
        <m:r>
          <w:rPr>
            <w:rFonts w:ascii="Cambria Math" w:hAnsi="Cambria Math"/>
            <w:sz w:val="20"/>
            <w:szCs w:val="20"/>
          </w:rPr>
          <m:t>L</m:t>
        </m:r>
        <m:r>
          <m:rPr>
            <m:sty m:val="p"/>
          </m:rPr>
          <w:rPr>
            <w:rFonts w:ascii="Cambria Math" w:hAnsi="Cambria Math"/>
            <w:sz w:val="20"/>
            <w:szCs w:val="20"/>
          </w:rPr>
          <m:t>,</m:t>
        </m:r>
        <m:r>
          <w:rPr>
            <w:rFonts w:ascii="Cambria Math" w:hAnsi="Cambria Math"/>
            <w:sz w:val="20"/>
            <w:szCs w:val="20"/>
          </w:rPr>
          <m:t>W</m:t>
        </m:r>
        <m:r>
          <m:rPr>
            <m:sty m:val="p"/>
          </m:rPr>
          <w:rPr>
            <w:rFonts w:ascii="Cambria Math" w:hAnsi="Cambria Math"/>
            <w:sz w:val="20"/>
            <w:szCs w:val="20"/>
          </w:rPr>
          <m:t>)</m:t>
        </m:r>
      </m:oMath>
      <w:r w:rsidRPr="008B73DF">
        <w:rPr>
          <w:rFonts w:ascii="Times New Roman"/>
          <w:sz w:val="20"/>
          <w:szCs w:val="20"/>
        </w:rPr>
        <w:t xml:space="preserve">  denotes the argument of </w:t>
      </w:r>
      <m:oMath>
        <m:sSub>
          <m:sSubPr>
            <m:ctrlPr>
              <w:rPr>
                <w:rFonts w:ascii="Cambria Math" w:hAnsi="Cambria Math"/>
                <w:sz w:val="20"/>
                <w:szCs w:val="20"/>
              </w:rPr>
            </m:ctrlPr>
          </m:sSubPr>
          <m:e>
            <m:r>
              <w:rPr>
                <w:rFonts w:ascii="Cambria Math" w:hAnsi="Cambria Math"/>
                <w:sz w:val="20"/>
                <w:szCs w:val="20"/>
              </w:rPr>
              <m:t>η</m:t>
            </m:r>
          </m:e>
          <m:sub>
            <m:r>
              <w:rPr>
                <w:rFonts w:ascii="Cambria Math" w:hAnsi="Cambria Math"/>
                <w:sz w:val="20"/>
                <w:szCs w:val="20"/>
              </w:rPr>
              <m:t>L</m:t>
            </m:r>
          </m:sub>
        </m:sSub>
      </m:oMath>
      <w:r w:rsidRPr="008B73DF">
        <w:rPr>
          <w:rFonts w:ascii="Times New Roman" w:hint="eastAsia"/>
          <w:sz w:val="20"/>
          <w:szCs w:val="20"/>
        </w:rPr>
        <w:t xml:space="preserve"> </w:t>
      </w:r>
      <w:r w:rsidRPr="008B73DF">
        <w:rPr>
          <w:rFonts w:ascii="Times New Roman"/>
          <w:sz w:val="20"/>
          <w:szCs w:val="20"/>
        </w:rPr>
        <w:t>at a chosen wavelength with defined L, W and no rotation. Equation (6) subtracts Eq. (7), we get</w:t>
      </w:r>
      <w:bookmarkStart w:id="39" w:name="OLE_LINK36"/>
    </w:p>
    <w:p w14:paraId="0856020D" w14:textId="721C5CB9" w:rsidR="005B4B9A" w:rsidRPr="008B73DF" w:rsidRDefault="005B4B9A" w:rsidP="005B4B9A">
      <w:pPr>
        <w:spacing w:after="0" w:line="240" w:lineRule="auto"/>
        <w:ind w:firstLine="720"/>
        <w:jc w:val="both"/>
        <w:rPr>
          <w:rFonts w:ascii="Times New Roman"/>
          <w:sz w:val="20"/>
          <w:szCs w:val="20"/>
        </w:rPr>
      </w:pPr>
      <m:oMath>
        <m:sSub>
          <m:sSubPr>
            <m:ctrlPr>
              <w:rPr>
                <w:rFonts w:ascii="Cambria Math" w:hAnsi="Cambria Math"/>
                <w:sz w:val="20"/>
                <w:szCs w:val="20"/>
              </w:rPr>
            </m:ctrlPr>
          </m:sSubPr>
          <m:e>
            <m:r>
              <w:rPr>
                <w:rFonts w:ascii="Cambria Math" w:hAnsi="Cambria Math"/>
                <w:sz w:val="20"/>
                <w:szCs w:val="20"/>
              </w:rPr>
              <m:t>ψ</m:t>
            </m:r>
          </m:e>
          <m:sub>
            <m:sSub>
              <m:sSubPr>
                <m:ctrlPr>
                  <w:rPr>
                    <w:rFonts w:ascii="Cambria Math" w:hAnsi="Cambria Math"/>
                    <w:sz w:val="20"/>
                    <w:szCs w:val="20"/>
                  </w:rPr>
                </m:ctrlPr>
              </m:sSubPr>
              <m:e>
                <m:r>
                  <w:rPr>
                    <w:rFonts w:ascii="Cambria Math" w:hAnsi="Cambria Math"/>
                    <w:sz w:val="20"/>
                    <w:szCs w:val="20"/>
                  </w:rPr>
                  <m:t>λ</m:t>
                </m:r>
              </m:e>
              <m:sub>
                <m:r>
                  <m:rPr>
                    <m:sty m:val="p"/>
                  </m:rPr>
                  <w:rPr>
                    <w:rFonts w:ascii="Cambria Math" w:hAnsi="Cambria Math"/>
                    <w:sz w:val="20"/>
                    <w:szCs w:val="20"/>
                  </w:rPr>
                  <m:t>1</m:t>
                </m:r>
              </m:sub>
            </m:sSub>
          </m:sub>
        </m:sSub>
        <m:r>
          <m:rPr>
            <m:sty m:val="p"/>
          </m:rPr>
          <w:rPr>
            <w:rFonts w:ascii="Cambria Math" w:hAnsi="Cambria Math"/>
            <w:sz w:val="20"/>
            <w:szCs w:val="20"/>
          </w:rPr>
          <m:t>(</m:t>
        </m:r>
        <m:r>
          <w:rPr>
            <w:rFonts w:ascii="Cambria Math" w:hAnsi="Cambria Math"/>
            <w:sz w:val="20"/>
            <w:szCs w:val="20"/>
          </w:rPr>
          <m:t>x</m:t>
        </m:r>
        <m:r>
          <m:rPr>
            <m:sty m:val="p"/>
          </m:rPr>
          <w:rPr>
            <w:rFonts w:ascii="Cambria Math" w:hAnsi="Cambria Math"/>
            <w:sz w:val="20"/>
            <w:szCs w:val="20"/>
          </w:rPr>
          <m:t>,</m:t>
        </m:r>
        <m:r>
          <w:rPr>
            <w:rFonts w:ascii="Cambria Math" w:hAnsi="Cambria Math"/>
            <w:sz w:val="20"/>
            <w:szCs w:val="20"/>
          </w:rPr>
          <m:t>y</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ψ</m:t>
            </m:r>
          </m:e>
          <m:sub>
            <m:sSub>
              <m:sSubPr>
                <m:ctrlPr>
                  <w:rPr>
                    <w:rFonts w:ascii="Cambria Math" w:hAnsi="Cambria Math"/>
                    <w:sz w:val="20"/>
                    <w:szCs w:val="20"/>
                  </w:rPr>
                </m:ctrlPr>
              </m:sSubPr>
              <m:e>
                <m:r>
                  <w:rPr>
                    <w:rFonts w:ascii="Cambria Math" w:hAnsi="Cambria Math"/>
                    <w:sz w:val="20"/>
                    <w:szCs w:val="20"/>
                  </w:rPr>
                  <m:t>λ</m:t>
                </m:r>
              </m:e>
              <m:sub>
                <m:r>
                  <m:rPr>
                    <m:sty m:val="p"/>
                  </m:rPr>
                  <w:rPr>
                    <w:rFonts w:ascii="Cambria Math" w:hAnsi="Cambria Math"/>
                    <w:sz w:val="20"/>
                    <w:szCs w:val="20"/>
                  </w:rPr>
                  <m:t>2</m:t>
                </m:r>
              </m:sub>
            </m:sSub>
          </m:sub>
        </m:sSub>
        <m:r>
          <m:rPr>
            <m:sty m:val="p"/>
          </m:rPr>
          <w:rPr>
            <w:rFonts w:ascii="Cambria Math" w:hAnsi="Cambria Math"/>
            <w:sz w:val="20"/>
            <w:szCs w:val="20"/>
          </w:rPr>
          <m:t>(</m:t>
        </m:r>
        <m:r>
          <w:rPr>
            <w:rFonts w:ascii="Cambria Math" w:hAnsi="Cambria Math"/>
            <w:sz w:val="20"/>
            <w:szCs w:val="20"/>
          </w:rPr>
          <m:t>x</m:t>
        </m:r>
        <m:r>
          <m:rPr>
            <m:sty m:val="p"/>
          </m:rPr>
          <w:rPr>
            <w:rFonts w:ascii="Cambria Math" w:hAnsi="Cambria Math"/>
            <w:sz w:val="20"/>
            <w:szCs w:val="20"/>
          </w:rPr>
          <m:t>,</m:t>
        </m:r>
        <m:r>
          <w:rPr>
            <w:rFonts w:ascii="Cambria Math" w:hAnsi="Cambria Math"/>
            <w:sz w:val="20"/>
            <w:szCs w:val="20"/>
          </w:rPr>
          <m:t>y</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Argη</m:t>
            </m:r>
          </m:e>
          <m:sub>
            <m:sSub>
              <m:sSubPr>
                <m:ctrlPr>
                  <w:rPr>
                    <w:rFonts w:ascii="Cambria Math" w:hAnsi="Cambria Math"/>
                    <w:sz w:val="20"/>
                    <w:szCs w:val="20"/>
                  </w:rPr>
                </m:ctrlPr>
              </m:sSubPr>
              <m:e>
                <m:r>
                  <w:rPr>
                    <w:rFonts w:ascii="Cambria Math" w:hAnsi="Cambria Math"/>
                    <w:sz w:val="20"/>
                    <w:szCs w:val="20"/>
                  </w:rPr>
                  <m:t>L</m:t>
                </m:r>
              </m:e>
              <m:sub>
                <m:sSub>
                  <m:sSubPr>
                    <m:ctrlPr>
                      <w:rPr>
                        <w:rFonts w:ascii="Cambria Math" w:hAnsi="Cambria Math"/>
                        <w:sz w:val="20"/>
                        <w:szCs w:val="20"/>
                      </w:rPr>
                    </m:ctrlPr>
                  </m:sSubPr>
                  <m:e>
                    <m:r>
                      <w:rPr>
                        <w:rFonts w:ascii="Cambria Math" w:hAnsi="Cambria Math"/>
                        <w:sz w:val="20"/>
                        <w:szCs w:val="20"/>
                      </w:rPr>
                      <m:t>λ</m:t>
                    </m:r>
                  </m:e>
                  <m:sub>
                    <m:r>
                      <m:rPr>
                        <m:sty m:val="p"/>
                      </m:rPr>
                      <w:rPr>
                        <w:rFonts w:ascii="Cambria Math" w:hAnsi="Cambria Math"/>
                        <w:sz w:val="20"/>
                        <w:szCs w:val="20"/>
                      </w:rPr>
                      <m:t>1</m:t>
                    </m:r>
                  </m:sub>
                </m:sSub>
              </m:sub>
            </m:sSub>
          </m:sub>
        </m:sSub>
        <m:r>
          <m:rPr>
            <m:sty m:val="p"/>
          </m:rPr>
          <w:rPr>
            <w:rFonts w:ascii="Cambria Math" w:hAnsi="Cambria Math"/>
            <w:sz w:val="20"/>
            <w:szCs w:val="20"/>
          </w:rPr>
          <m:t>(</m:t>
        </m:r>
        <m:r>
          <w:rPr>
            <w:rFonts w:ascii="Cambria Math" w:hAnsi="Cambria Math"/>
            <w:sz w:val="20"/>
            <w:szCs w:val="20"/>
          </w:rPr>
          <m:t>L</m:t>
        </m:r>
        <m:r>
          <m:rPr>
            <m:sty m:val="p"/>
          </m:rPr>
          <w:rPr>
            <w:rFonts w:ascii="Cambria Math" w:hAnsi="Cambria Math"/>
            <w:sz w:val="20"/>
            <w:szCs w:val="20"/>
          </w:rPr>
          <m:t>,</m:t>
        </m:r>
        <m:r>
          <w:rPr>
            <w:rFonts w:ascii="Cambria Math" w:hAnsi="Cambria Math"/>
            <w:sz w:val="20"/>
            <w:szCs w:val="20"/>
          </w:rPr>
          <m:t>W</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Argη</m:t>
            </m:r>
          </m:e>
          <m:sub>
            <m:sSub>
              <m:sSubPr>
                <m:ctrlPr>
                  <w:rPr>
                    <w:rFonts w:ascii="Cambria Math" w:hAnsi="Cambria Math"/>
                    <w:sz w:val="20"/>
                    <w:szCs w:val="20"/>
                  </w:rPr>
                </m:ctrlPr>
              </m:sSubPr>
              <m:e>
                <m:r>
                  <w:rPr>
                    <w:rFonts w:ascii="Cambria Math" w:hAnsi="Cambria Math"/>
                    <w:sz w:val="20"/>
                    <w:szCs w:val="20"/>
                  </w:rPr>
                  <m:t>L</m:t>
                </m:r>
              </m:e>
              <m:sub>
                <m:sSub>
                  <m:sSubPr>
                    <m:ctrlPr>
                      <w:rPr>
                        <w:rFonts w:ascii="Cambria Math" w:hAnsi="Cambria Math"/>
                        <w:sz w:val="20"/>
                        <w:szCs w:val="20"/>
                      </w:rPr>
                    </m:ctrlPr>
                  </m:sSubPr>
                  <m:e>
                    <m:r>
                      <w:rPr>
                        <w:rFonts w:ascii="Cambria Math" w:hAnsi="Cambria Math"/>
                        <w:sz w:val="20"/>
                        <w:szCs w:val="20"/>
                      </w:rPr>
                      <m:t>λ</m:t>
                    </m:r>
                  </m:e>
                  <m:sub>
                    <m:r>
                      <m:rPr>
                        <m:sty m:val="p"/>
                      </m:rPr>
                      <w:rPr>
                        <w:rFonts w:ascii="Cambria Math" w:hAnsi="Cambria Math"/>
                        <w:sz w:val="20"/>
                        <w:szCs w:val="20"/>
                      </w:rPr>
                      <m:t>2</m:t>
                    </m:r>
                  </m:sub>
                </m:sSub>
              </m:sub>
            </m:sSub>
          </m:sub>
        </m:sSub>
        <m:r>
          <m:rPr>
            <m:sty m:val="p"/>
          </m:rPr>
          <w:rPr>
            <w:rFonts w:ascii="Cambria Math" w:hAnsi="Cambria Math"/>
            <w:sz w:val="20"/>
            <w:szCs w:val="20"/>
          </w:rPr>
          <m:t>(</m:t>
        </m:r>
        <m:r>
          <w:rPr>
            <w:rFonts w:ascii="Cambria Math" w:hAnsi="Cambria Math"/>
            <w:sz w:val="20"/>
            <w:szCs w:val="20"/>
          </w:rPr>
          <m:t>L</m:t>
        </m:r>
        <m:r>
          <m:rPr>
            <m:sty m:val="p"/>
          </m:rPr>
          <w:rPr>
            <w:rFonts w:ascii="Cambria Math" w:hAnsi="Cambria Math"/>
            <w:sz w:val="20"/>
            <w:szCs w:val="20"/>
          </w:rPr>
          <m:t>,</m:t>
        </m:r>
        <m:r>
          <w:rPr>
            <w:rFonts w:ascii="Cambria Math" w:hAnsi="Cambria Math"/>
            <w:sz w:val="20"/>
            <w:szCs w:val="20"/>
          </w:rPr>
          <m:t>W</m:t>
        </m:r>
        <m:r>
          <m:rPr>
            <m:sty m:val="p"/>
          </m:rPr>
          <w:rPr>
            <w:rFonts w:ascii="Cambria Math" w:hAnsi="Cambria Math"/>
            <w:sz w:val="20"/>
            <w:szCs w:val="20"/>
          </w:rPr>
          <m:t>)</m:t>
        </m:r>
      </m:oMath>
      <w:bookmarkEnd w:id="39"/>
      <w:proofErr w:type="gramStart"/>
      <w:r w:rsidRPr="008B73DF">
        <w:rPr>
          <w:rFonts w:ascii="Times New Roman"/>
          <w:sz w:val="20"/>
          <w:szCs w:val="20"/>
        </w:rPr>
        <w:t xml:space="preserve">, </w:t>
      </w:r>
      <w:r w:rsidR="00E64F34">
        <w:rPr>
          <w:rFonts w:ascii="Times New Roman"/>
          <w:sz w:val="20"/>
          <w:szCs w:val="20"/>
        </w:rPr>
        <w:t xml:space="preserve">  </w:t>
      </w:r>
      <w:proofErr w:type="gramEnd"/>
      <w:r w:rsidR="00E64F34">
        <w:rPr>
          <w:rFonts w:ascii="Times New Roman"/>
          <w:sz w:val="20"/>
          <w:szCs w:val="20"/>
        </w:rPr>
        <w:t xml:space="preserve">                                                              </w:t>
      </w:r>
      <w:r w:rsidRPr="008B73DF">
        <w:rPr>
          <w:rFonts w:ascii="Times New Roman" w:hint="eastAsia"/>
          <w:sz w:val="20"/>
          <w:szCs w:val="20"/>
        </w:rPr>
        <w:t>(</w:t>
      </w:r>
      <w:r w:rsidRPr="008B73DF">
        <w:rPr>
          <w:rFonts w:ascii="Times New Roman"/>
          <w:sz w:val="20"/>
          <w:szCs w:val="20"/>
        </w:rPr>
        <w:t>8</w:t>
      </w:r>
      <w:r w:rsidRPr="008B73DF">
        <w:rPr>
          <w:rFonts w:ascii="Times New Roman" w:hint="eastAsia"/>
          <w:sz w:val="20"/>
          <w:szCs w:val="20"/>
        </w:rPr>
        <w:t>)</w:t>
      </w:r>
    </w:p>
    <w:p w14:paraId="66995B53" w14:textId="77777777" w:rsidR="005B4B9A" w:rsidRPr="008B73DF" w:rsidRDefault="005B4B9A" w:rsidP="005B4B9A">
      <w:pPr>
        <w:spacing w:after="0" w:line="240" w:lineRule="auto"/>
        <w:jc w:val="both"/>
        <w:rPr>
          <w:rFonts w:ascii="Times New Roman"/>
          <w:sz w:val="20"/>
          <w:szCs w:val="20"/>
        </w:rPr>
      </w:pPr>
      <w:bookmarkStart w:id="40" w:name="OLE_LINK151"/>
      <w:r w:rsidRPr="008B73DF">
        <w:rPr>
          <w:rFonts w:ascii="Times New Roman"/>
          <w:sz w:val="20"/>
          <w:szCs w:val="20"/>
        </w:rPr>
        <w:t xml:space="preserve">where the left side of </w:t>
      </w:r>
      <w:bookmarkStart w:id="41" w:name="OLE_LINK13"/>
      <w:r w:rsidRPr="008B73DF">
        <w:rPr>
          <w:rFonts w:ascii="Times New Roman"/>
          <w:sz w:val="20"/>
          <w:szCs w:val="20"/>
        </w:rPr>
        <w:t>Eq. (8)</w:t>
      </w:r>
      <w:bookmarkEnd w:id="41"/>
      <w:r w:rsidRPr="008B73DF">
        <w:rPr>
          <w:rFonts w:ascii="Times New Roman"/>
          <w:sz w:val="20"/>
          <w:szCs w:val="20"/>
        </w:rPr>
        <w:t xml:space="preserve"> gives the difference of the target phase between two wavelengths at fixed point (</w:t>
      </w:r>
      <w:proofErr w:type="spellStart"/>
      <w:proofErr w:type="gramStart"/>
      <w:r w:rsidRPr="003837A2">
        <w:rPr>
          <w:rFonts w:ascii="Times New Roman"/>
          <w:i/>
          <w:iCs/>
          <w:sz w:val="20"/>
          <w:szCs w:val="20"/>
        </w:rPr>
        <w:t>x</w:t>
      </w:r>
      <w:r w:rsidRPr="008B73DF">
        <w:rPr>
          <w:rFonts w:ascii="Times New Roman"/>
          <w:sz w:val="20"/>
          <w:szCs w:val="20"/>
        </w:rPr>
        <w:t>,</w:t>
      </w:r>
      <w:r w:rsidRPr="003837A2">
        <w:rPr>
          <w:rFonts w:ascii="Times New Roman"/>
          <w:i/>
          <w:iCs/>
          <w:sz w:val="20"/>
          <w:szCs w:val="20"/>
        </w:rPr>
        <w:t>y</w:t>
      </w:r>
      <w:proofErr w:type="spellEnd"/>
      <w:proofErr w:type="gramEnd"/>
      <w:r w:rsidRPr="008B73DF">
        <w:rPr>
          <w:rFonts w:ascii="Times New Roman"/>
          <w:sz w:val="20"/>
          <w:szCs w:val="20"/>
        </w:rPr>
        <w:t xml:space="preserve">). The right side of Eq. (8) denotes the needed </w:t>
      </w:r>
      <w:bookmarkStart w:id="42" w:name="OLE_LINK25"/>
      <w:bookmarkStart w:id="43" w:name="OLE_LINK28"/>
      <w:r w:rsidRPr="008B73DF">
        <w:rPr>
          <w:rFonts w:ascii="Times New Roman"/>
          <w:sz w:val="20"/>
          <w:szCs w:val="20"/>
        </w:rPr>
        <w:t xml:space="preserve">difference of </w:t>
      </w:r>
      <m:oMath>
        <m:sSub>
          <m:sSubPr>
            <m:ctrlPr>
              <w:rPr>
                <w:rFonts w:ascii="Cambria Math" w:hAnsi="Cambria Math"/>
                <w:sz w:val="20"/>
                <w:szCs w:val="20"/>
              </w:rPr>
            </m:ctrlPr>
          </m:sSubPr>
          <m:e>
            <m:r>
              <w:rPr>
                <w:rFonts w:ascii="Cambria Math" w:hAnsi="Cambria Math"/>
                <w:sz w:val="20"/>
                <w:szCs w:val="20"/>
              </w:rPr>
              <m:t>Argη</m:t>
            </m:r>
          </m:e>
          <m:sub>
            <m:sSub>
              <m:sSubPr>
                <m:ctrlPr>
                  <w:rPr>
                    <w:rFonts w:ascii="Cambria Math" w:hAnsi="Cambria Math"/>
                    <w:sz w:val="20"/>
                    <w:szCs w:val="20"/>
                  </w:rPr>
                </m:ctrlPr>
              </m:sSubPr>
              <m:e>
                <m:r>
                  <w:rPr>
                    <w:rFonts w:ascii="Cambria Math" w:hAnsi="Cambria Math"/>
                    <w:sz w:val="20"/>
                    <w:szCs w:val="20"/>
                  </w:rPr>
                  <m:t>L</m:t>
                </m:r>
              </m:e>
              <m:sub>
                <m:r>
                  <w:rPr>
                    <w:rFonts w:ascii="Cambria Math" w:hAnsi="Cambria Math"/>
                    <w:sz w:val="20"/>
                    <w:szCs w:val="20"/>
                  </w:rPr>
                  <m:t>λ</m:t>
                </m:r>
              </m:sub>
            </m:sSub>
          </m:sub>
        </m:sSub>
        <m:r>
          <m:rPr>
            <m:sty m:val="p"/>
          </m:rPr>
          <w:rPr>
            <w:rFonts w:ascii="Cambria Math" w:hAnsi="Cambria Math"/>
            <w:sz w:val="20"/>
            <w:szCs w:val="20"/>
          </w:rPr>
          <m:t>(</m:t>
        </m:r>
        <m:r>
          <w:rPr>
            <w:rFonts w:ascii="Cambria Math" w:hAnsi="Cambria Math"/>
            <w:sz w:val="20"/>
            <w:szCs w:val="20"/>
          </w:rPr>
          <m:t>L</m:t>
        </m:r>
        <m:r>
          <m:rPr>
            <m:sty m:val="p"/>
          </m:rPr>
          <w:rPr>
            <w:rFonts w:ascii="Cambria Math" w:hAnsi="Cambria Math"/>
            <w:sz w:val="20"/>
            <w:szCs w:val="20"/>
          </w:rPr>
          <m:t>,</m:t>
        </m:r>
        <m:r>
          <w:rPr>
            <w:rFonts w:ascii="Cambria Math" w:hAnsi="Cambria Math"/>
            <w:sz w:val="20"/>
            <w:szCs w:val="20"/>
          </w:rPr>
          <m:t>W</m:t>
        </m:r>
        <m:r>
          <m:rPr>
            <m:sty m:val="p"/>
          </m:rPr>
          <w:rPr>
            <w:rFonts w:ascii="Cambria Math" w:hAnsi="Cambria Math"/>
            <w:sz w:val="20"/>
            <w:szCs w:val="20"/>
          </w:rPr>
          <m:t>)</m:t>
        </m:r>
      </m:oMath>
      <w:r w:rsidRPr="008B73DF">
        <w:rPr>
          <w:rFonts w:ascii="Times New Roman" w:hint="eastAsia"/>
          <w:sz w:val="20"/>
          <w:szCs w:val="20"/>
        </w:rPr>
        <w:t xml:space="preserve"> </w:t>
      </w:r>
      <w:r w:rsidRPr="008B73DF">
        <w:rPr>
          <w:rFonts w:ascii="Times New Roman"/>
          <w:sz w:val="20"/>
          <w:szCs w:val="20"/>
        </w:rPr>
        <w:t>between two wavelengths</w:t>
      </w:r>
      <w:bookmarkEnd w:id="42"/>
      <w:bookmarkEnd w:id="43"/>
      <w:r w:rsidRPr="008B73DF">
        <w:rPr>
          <w:rFonts w:ascii="Times New Roman"/>
          <w:sz w:val="20"/>
          <w:szCs w:val="20"/>
        </w:rPr>
        <w:t xml:space="preserve"> at point (</w:t>
      </w:r>
      <w:r w:rsidRPr="003837A2">
        <w:rPr>
          <w:rFonts w:ascii="Times New Roman"/>
          <w:i/>
          <w:iCs/>
          <w:sz w:val="20"/>
          <w:szCs w:val="20"/>
        </w:rPr>
        <w:t>x</w:t>
      </w:r>
      <w:r w:rsidRPr="008B73DF">
        <w:rPr>
          <w:rFonts w:ascii="Times New Roman"/>
          <w:sz w:val="20"/>
          <w:szCs w:val="20"/>
        </w:rPr>
        <w:t xml:space="preserve">, </w:t>
      </w:r>
      <w:r w:rsidRPr="003837A2">
        <w:rPr>
          <w:rFonts w:ascii="Times New Roman"/>
          <w:i/>
          <w:iCs/>
          <w:sz w:val="20"/>
          <w:szCs w:val="20"/>
        </w:rPr>
        <w:t>y</w:t>
      </w:r>
      <w:r w:rsidRPr="008B73DF">
        <w:rPr>
          <w:rFonts w:ascii="Times New Roman"/>
          <w:sz w:val="20"/>
          <w:szCs w:val="20"/>
        </w:rPr>
        <w:t xml:space="preserve">). Figure 2(e) gives the difference of </w:t>
      </w:r>
      <m:oMath>
        <m:sSub>
          <m:sSubPr>
            <m:ctrlPr>
              <w:rPr>
                <w:rFonts w:ascii="Cambria Math" w:hAnsi="Cambria Math"/>
                <w:sz w:val="20"/>
                <w:szCs w:val="20"/>
              </w:rPr>
            </m:ctrlPr>
          </m:sSubPr>
          <m:e>
            <m:r>
              <w:rPr>
                <w:rFonts w:ascii="Cambria Math" w:hAnsi="Cambria Math"/>
                <w:sz w:val="20"/>
                <w:szCs w:val="20"/>
              </w:rPr>
              <m:t>Argη</m:t>
            </m:r>
          </m:e>
          <m:sub>
            <m:sSub>
              <m:sSubPr>
                <m:ctrlPr>
                  <w:rPr>
                    <w:rFonts w:ascii="Cambria Math" w:hAnsi="Cambria Math"/>
                    <w:sz w:val="20"/>
                    <w:szCs w:val="20"/>
                  </w:rPr>
                </m:ctrlPr>
              </m:sSubPr>
              <m:e>
                <m:r>
                  <w:rPr>
                    <w:rFonts w:ascii="Cambria Math" w:hAnsi="Cambria Math"/>
                    <w:sz w:val="20"/>
                    <w:szCs w:val="20"/>
                  </w:rPr>
                  <m:t>L</m:t>
                </m:r>
              </m:e>
              <m:sub>
                <m:r>
                  <w:rPr>
                    <w:rFonts w:ascii="Cambria Math" w:hAnsi="Cambria Math"/>
                    <w:sz w:val="20"/>
                    <w:szCs w:val="20"/>
                  </w:rPr>
                  <m:t>λ</m:t>
                </m:r>
              </m:sub>
            </m:sSub>
          </m:sub>
        </m:sSub>
        <m:r>
          <m:rPr>
            <m:sty m:val="p"/>
          </m:rPr>
          <w:rPr>
            <w:rFonts w:ascii="Cambria Math" w:hAnsi="Cambria Math"/>
            <w:sz w:val="20"/>
            <w:szCs w:val="20"/>
          </w:rPr>
          <m:t>(</m:t>
        </m:r>
        <m:r>
          <w:rPr>
            <w:rFonts w:ascii="Cambria Math" w:hAnsi="Cambria Math"/>
            <w:sz w:val="20"/>
            <w:szCs w:val="20"/>
          </w:rPr>
          <m:t>L</m:t>
        </m:r>
        <m:r>
          <m:rPr>
            <m:sty m:val="p"/>
          </m:rPr>
          <w:rPr>
            <w:rFonts w:ascii="Cambria Math" w:hAnsi="Cambria Math"/>
            <w:sz w:val="20"/>
            <w:szCs w:val="20"/>
          </w:rPr>
          <m:t>,</m:t>
        </m:r>
        <m:r>
          <w:rPr>
            <w:rFonts w:ascii="Cambria Math" w:hAnsi="Cambria Math"/>
            <w:sz w:val="20"/>
            <w:szCs w:val="20"/>
          </w:rPr>
          <m:t>W</m:t>
        </m:r>
        <m:r>
          <m:rPr>
            <m:sty m:val="p"/>
          </m:rPr>
          <w:rPr>
            <w:rFonts w:ascii="Cambria Math" w:hAnsi="Cambria Math"/>
            <w:sz w:val="20"/>
            <w:szCs w:val="20"/>
          </w:rPr>
          <m:t>)</m:t>
        </m:r>
      </m:oMath>
      <w:r w:rsidRPr="008B73DF">
        <w:rPr>
          <w:rFonts w:ascii="Times New Roman"/>
          <w:sz w:val="20"/>
          <w:szCs w:val="20"/>
        </w:rPr>
        <w:t xml:space="preserve"> between two wavelengths with various L and W, from which we can see it covers entire</w:t>
      </w:r>
      <w:r>
        <w:rPr>
          <w:rFonts w:ascii="Times New Roman" w:hint="eastAsia"/>
          <w:sz w:val="20"/>
          <w:szCs w:val="20"/>
          <w:lang w:eastAsia="zh-CN"/>
        </w:rPr>
        <w:t xml:space="preserve"> </w:t>
      </w:r>
      <m:oMath>
        <m:r>
          <m:rPr>
            <m:sty m:val="p"/>
          </m:rPr>
          <w:rPr>
            <w:rFonts w:ascii="Cambria Math" w:hAnsi="Cambria Math"/>
            <w:sz w:val="20"/>
            <w:szCs w:val="20"/>
          </w:rPr>
          <m:t>2π</m:t>
        </m:r>
      </m:oMath>
      <w:r w:rsidRPr="008B73DF">
        <w:rPr>
          <w:rFonts w:ascii="Times New Roman"/>
          <w:sz w:val="20"/>
          <w:szCs w:val="20"/>
        </w:rPr>
        <w:t xml:space="preserve"> range. Due to the symmetry of the Fig. 2(e) along the diagonal, we only use the </w:t>
      </w:r>
      <w:bookmarkStart w:id="44" w:name="OLE_LINK8"/>
      <w:bookmarkStart w:id="45" w:name="OLE_LINK42"/>
      <w:r w:rsidRPr="008B73DF">
        <w:rPr>
          <w:rFonts w:ascii="Times New Roman"/>
          <w:sz w:val="20"/>
          <w:szCs w:val="20"/>
        </w:rPr>
        <w:t>area</w:t>
      </w:r>
      <w:bookmarkEnd w:id="44"/>
      <w:bookmarkEnd w:id="45"/>
      <w:r w:rsidRPr="008B73DF">
        <w:rPr>
          <w:rFonts w:ascii="Times New Roman"/>
          <w:sz w:val="20"/>
          <w:szCs w:val="20"/>
        </w:rPr>
        <w:t xml:space="preserve"> surrounded by a red triangle. Arranging all the values in the triangle region from small to large, the blue curve at Fig. 2(f) can be obtained which covers the phase range from 0 to</w:t>
      </w:r>
      <w:r>
        <w:rPr>
          <w:rFonts w:ascii="Times New Roman"/>
          <w:sz w:val="20"/>
          <w:szCs w:val="20"/>
        </w:rPr>
        <w:t xml:space="preserve"> 2</w:t>
      </w:r>
      <w:r w:rsidRPr="003837A2">
        <w:rPr>
          <w:rFonts w:ascii="Times New Roman"/>
          <w:sz w:val="20"/>
          <w:szCs w:val="20"/>
          <w:lang w:eastAsia="zh-CN"/>
        </w:rPr>
        <w:t>π</w:t>
      </w:r>
      <w:r w:rsidRPr="008B73DF">
        <w:rPr>
          <w:rFonts w:ascii="Times New Roman"/>
          <w:sz w:val="20"/>
          <w:szCs w:val="20"/>
        </w:rPr>
        <w:t>.</w:t>
      </w:r>
      <w:r>
        <w:rPr>
          <w:rFonts w:ascii="Times New Roman"/>
          <w:sz w:val="20"/>
          <w:szCs w:val="20"/>
        </w:rPr>
        <w:t xml:space="preserve"> </w:t>
      </w:r>
      <w:r w:rsidRPr="008B73DF">
        <w:rPr>
          <w:rFonts w:ascii="Times New Roman"/>
          <w:sz w:val="20"/>
          <w:szCs w:val="20"/>
        </w:rPr>
        <w:t>The number of discrete elements in the triangle region is 2850, which corresponds to the horizontal axis. The differences between two adjacent points on the blue line represent the discrete phase step and are shown by scatter diagram (orange) at Fig. 2(f).</w:t>
      </w:r>
      <w:r w:rsidRPr="008B73DF">
        <w:rPr>
          <w:rFonts w:ascii="Times New Roman" w:hint="eastAsia"/>
          <w:sz w:val="20"/>
          <w:szCs w:val="20"/>
        </w:rPr>
        <w:t xml:space="preserve"> </w:t>
      </w:r>
      <w:r w:rsidRPr="008B73DF">
        <w:rPr>
          <w:rFonts w:ascii="Times New Roman"/>
          <w:sz w:val="20"/>
          <w:szCs w:val="20"/>
        </w:rPr>
        <w:t xml:space="preserve">Most discrete phase step are below 0.005rad. Back to the Eq. (8), we choose the closest value on the triangle area at Fig. 2(e) to the target value at the left side of Eq. (8) and get suitable L and W of the element. Then we return to Eq. (6) to solve the rotation angle </w:t>
      </w:r>
      <w:bookmarkStart w:id="46" w:name="OLE_LINK87"/>
      <w:bookmarkStart w:id="47" w:name="OLE_LINK88"/>
      <m:oMath>
        <m:r>
          <w:rPr>
            <w:rFonts w:ascii="Cambria Math" w:hAnsi="Cambria Math"/>
            <w:sz w:val="20"/>
            <w:szCs w:val="20"/>
          </w:rPr>
          <m:t>θ</m:t>
        </m:r>
      </m:oMath>
      <w:bookmarkEnd w:id="46"/>
      <w:bookmarkEnd w:id="47"/>
      <w:r w:rsidRPr="008B73DF">
        <w:rPr>
          <w:rFonts w:ascii="Times New Roman" w:hint="eastAsia"/>
          <w:sz w:val="20"/>
          <w:szCs w:val="20"/>
        </w:rPr>
        <w:t xml:space="preserve"> at point</w:t>
      </w:r>
      <w:r w:rsidRPr="008B73DF">
        <w:rPr>
          <w:rFonts w:ascii="Times New Roman"/>
          <w:sz w:val="20"/>
          <w:szCs w:val="20"/>
        </w:rPr>
        <w:t xml:space="preserve"> </w:t>
      </w:r>
      <w:r w:rsidRPr="008B73DF">
        <w:rPr>
          <w:rFonts w:ascii="Times New Roman" w:hint="eastAsia"/>
          <w:sz w:val="20"/>
          <w:szCs w:val="20"/>
        </w:rPr>
        <w:t>(</w:t>
      </w:r>
      <w:r w:rsidRPr="008B73DF">
        <w:rPr>
          <w:rFonts w:ascii="Times New Roman"/>
          <w:sz w:val="20"/>
          <w:szCs w:val="20"/>
        </w:rPr>
        <w:t>x, y</w:t>
      </w:r>
      <w:r w:rsidRPr="008B73DF">
        <w:rPr>
          <w:rFonts w:ascii="Times New Roman" w:hint="eastAsia"/>
          <w:sz w:val="20"/>
          <w:szCs w:val="20"/>
        </w:rPr>
        <w:t>)</w:t>
      </w:r>
      <w:r w:rsidRPr="008B73DF">
        <w:rPr>
          <w:rFonts w:ascii="Times New Roman"/>
          <w:sz w:val="20"/>
          <w:szCs w:val="20"/>
        </w:rPr>
        <w:t>.</w:t>
      </w:r>
      <w:bookmarkEnd w:id="40"/>
      <w:r w:rsidRPr="008B73DF">
        <w:rPr>
          <w:rFonts w:ascii="Times New Roman"/>
          <w:sz w:val="20"/>
          <w:szCs w:val="20"/>
        </w:rPr>
        <w:t xml:space="preserve"> </w:t>
      </w:r>
    </w:p>
    <w:p w14:paraId="24517E9B" w14:textId="357A045A" w:rsidR="005B4B9A" w:rsidRPr="00E47B68" w:rsidRDefault="005B4B9A" w:rsidP="005B4B9A">
      <w:pPr>
        <w:spacing w:after="0" w:line="240" w:lineRule="auto"/>
        <w:ind w:firstLine="720"/>
        <w:jc w:val="both"/>
        <w:rPr>
          <w:rFonts w:ascii="Times New Roman"/>
          <w:sz w:val="20"/>
          <w:szCs w:val="20"/>
        </w:rPr>
      </w:pPr>
      <w:bookmarkStart w:id="48" w:name="OLE_LINK76"/>
      <w:bookmarkStart w:id="49" w:name="OLE_LINK79"/>
      <m:oMath>
        <m:r>
          <m:rPr>
            <m:sty m:val="p"/>
          </m:rPr>
          <w:rPr>
            <w:rFonts w:ascii="Cambria Math" w:hAnsi="Cambria Math"/>
            <w:sz w:val="20"/>
            <w:szCs w:val="20"/>
          </w:rPr>
          <m:t>θ=</m:t>
        </m:r>
        <m:sSub>
          <m:sSubPr>
            <m:ctrlPr>
              <w:rPr>
                <w:rFonts w:ascii="Cambria Math" w:hAnsi="Cambria Math"/>
                <w:sz w:val="20"/>
                <w:szCs w:val="20"/>
              </w:rPr>
            </m:ctrlPr>
          </m:sSubPr>
          <m:e>
            <m:r>
              <m:rPr>
                <m:sty m:val="p"/>
              </m:rPr>
              <w:rPr>
                <w:rFonts w:ascii="Cambria Math" w:hAnsi="Cambria Math"/>
                <w:sz w:val="20"/>
                <w:szCs w:val="20"/>
              </w:rPr>
              <m:t>[</m:t>
            </m:r>
            <m:r>
              <w:rPr>
                <w:rFonts w:ascii="Cambria Math" w:hAnsi="Cambria Math"/>
                <w:sz w:val="20"/>
                <w:szCs w:val="20"/>
              </w:rPr>
              <m:t>Argη</m:t>
            </m:r>
          </m:e>
          <m:sub>
            <m:sSub>
              <m:sSubPr>
                <m:ctrlPr>
                  <w:rPr>
                    <w:rFonts w:ascii="Cambria Math" w:hAnsi="Cambria Math"/>
                    <w:sz w:val="20"/>
                    <w:szCs w:val="20"/>
                  </w:rPr>
                </m:ctrlPr>
              </m:sSubPr>
              <m:e>
                <m:r>
                  <w:rPr>
                    <w:rFonts w:ascii="Cambria Math" w:hAnsi="Cambria Math"/>
                    <w:sz w:val="20"/>
                    <w:szCs w:val="20"/>
                  </w:rPr>
                  <m:t>L</m:t>
                </m:r>
              </m:e>
              <m:sub>
                <m:sSub>
                  <m:sSubPr>
                    <m:ctrlPr>
                      <w:rPr>
                        <w:rFonts w:ascii="Cambria Math" w:hAnsi="Cambria Math"/>
                        <w:sz w:val="20"/>
                        <w:szCs w:val="20"/>
                      </w:rPr>
                    </m:ctrlPr>
                  </m:sSubPr>
                  <m:e>
                    <m:r>
                      <w:rPr>
                        <w:rFonts w:ascii="Cambria Math" w:hAnsi="Cambria Math"/>
                        <w:sz w:val="20"/>
                        <w:szCs w:val="20"/>
                      </w:rPr>
                      <m:t>λ</m:t>
                    </m:r>
                  </m:e>
                  <m:sub>
                    <m:r>
                      <m:rPr>
                        <m:sty m:val="p"/>
                      </m:rPr>
                      <w:rPr>
                        <w:rFonts w:ascii="Cambria Math" w:hAnsi="Cambria Math"/>
                        <w:sz w:val="20"/>
                        <w:szCs w:val="20"/>
                      </w:rPr>
                      <m:t>1</m:t>
                    </m:r>
                  </m:sub>
                </m:sSub>
              </m:sub>
            </m:sSub>
          </m:sub>
        </m:sSub>
        <m:r>
          <m:rPr>
            <m:sty m:val="p"/>
          </m:rPr>
          <w:rPr>
            <w:rFonts w:ascii="Cambria Math" w:hAnsi="Cambria Math"/>
            <w:sz w:val="20"/>
            <w:szCs w:val="20"/>
          </w:rPr>
          <m:t>(</m:t>
        </m:r>
        <m:r>
          <w:rPr>
            <w:rFonts w:ascii="Cambria Math" w:hAnsi="Cambria Math"/>
            <w:sz w:val="20"/>
            <w:szCs w:val="20"/>
          </w:rPr>
          <m:t>L</m:t>
        </m:r>
        <m:r>
          <m:rPr>
            <m:sty m:val="p"/>
          </m:rPr>
          <w:rPr>
            <w:rFonts w:ascii="Cambria Math" w:hAnsi="Cambria Math"/>
            <w:sz w:val="20"/>
            <w:szCs w:val="20"/>
          </w:rPr>
          <m:t>,</m:t>
        </m:r>
        <m:r>
          <w:rPr>
            <w:rFonts w:ascii="Cambria Math" w:hAnsi="Cambria Math"/>
            <w:sz w:val="20"/>
            <w:szCs w:val="20"/>
          </w:rPr>
          <m:t>W</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ψ</m:t>
            </m:r>
          </m:e>
          <m:sub>
            <m:sSub>
              <m:sSubPr>
                <m:ctrlPr>
                  <w:rPr>
                    <w:rFonts w:ascii="Cambria Math" w:hAnsi="Cambria Math"/>
                    <w:sz w:val="20"/>
                    <w:szCs w:val="20"/>
                  </w:rPr>
                </m:ctrlPr>
              </m:sSubPr>
              <m:e>
                <m:r>
                  <w:rPr>
                    <w:rFonts w:ascii="Cambria Math" w:hAnsi="Cambria Math"/>
                    <w:sz w:val="20"/>
                    <w:szCs w:val="20"/>
                  </w:rPr>
                  <m:t>λ</m:t>
                </m:r>
              </m:e>
              <m:sub>
                <m:r>
                  <m:rPr>
                    <m:sty m:val="p"/>
                  </m:rPr>
                  <w:rPr>
                    <w:rFonts w:ascii="Cambria Math" w:hAnsi="Cambria Math"/>
                    <w:sz w:val="20"/>
                    <w:szCs w:val="20"/>
                  </w:rPr>
                  <m:t>1</m:t>
                </m:r>
              </m:sub>
            </m:sSub>
          </m:sub>
        </m:sSub>
        <m:r>
          <m:rPr>
            <m:sty m:val="p"/>
          </m:rPr>
          <w:rPr>
            <w:rFonts w:ascii="Cambria Math" w:hAnsi="Cambria Math"/>
            <w:sz w:val="20"/>
            <w:szCs w:val="20"/>
          </w:rPr>
          <m:t>(</m:t>
        </m:r>
        <m:r>
          <w:rPr>
            <w:rFonts w:ascii="Cambria Math" w:hAnsi="Cambria Math"/>
            <w:sz w:val="20"/>
            <w:szCs w:val="20"/>
          </w:rPr>
          <m:t>x</m:t>
        </m:r>
        <m:r>
          <m:rPr>
            <m:sty m:val="p"/>
          </m:rPr>
          <w:rPr>
            <w:rFonts w:ascii="Cambria Math" w:hAnsi="Cambria Math"/>
            <w:sz w:val="20"/>
            <w:szCs w:val="20"/>
          </w:rPr>
          <m:t>,</m:t>
        </m:r>
        <m:r>
          <w:rPr>
            <w:rFonts w:ascii="Cambria Math" w:hAnsi="Cambria Math"/>
            <w:sz w:val="20"/>
            <w:szCs w:val="20"/>
          </w:rPr>
          <m:t>y</m:t>
        </m:r>
        <m:r>
          <m:rPr>
            <m:sty m:val="p"/>
          </m:rPr>
          <w:rPr>
            <w:rFonts w:ascii="Cambria Math" w:hAnsi="Cambria Math"/>
            <w:sz w:val="20"/>
            <w:szCs w:val="20"/>
          </w:rPr>
          <m:t>)]/2</m:t>
        </m:r>
      </m:oMath>
      <w:bookmarkEnd w:id="48"/>
      <w:bookmarkEnd w:id="49"/>
      <w:r w:rsidRPr="00E47B68">
        <w:rPr>
          <w:rFonts w:ascii="Times New Roman" w:hint="eastAsia"/>
          <w:sz w:val="20"/>
          <w:szCs w:val="20"/>
        </w:rPr>
        <w:t xml:space="preserve">. </w:t>
      </w:r>
      <w:r w:rsidRPr="00E47B68">
        <w:rPr>
          <w:rFonts w:ascii="Times New Roman"/>
          <w:sz w:val="20"/>
          <w:szCs w:val="20"/>
        </w:rPr>
        <w:tab/>
      </w:r>
      <w:r w:rsidR="00E64F34">
        <w:rPr>
          <w:rFonts w:ascii="Times New Roman"/>
          <w:sz w:val="20"/>
          <w:szCs w:val="20"/>
        </w:rPr>
        <w:t xml:space="preserve">                                                                                          </w:t>
      </w:r>
      <w:r w:rsidRPr="00E47B68">
        <w:rPr>
          <w:rFonts w:ascii="Times New Roman"/>
          <w:sz w:val="20"/>
          <w:szCs w:val="20"/>
        </w:rPr>
        <w:t>(9)</w:t>
      </w:r>
    </w:p>
    <w:p w14:paraId="6572D906" w14:textId="77777777" w:rsidR="005B4B9A" w:rsidRDefault="005B4B9A" w:rsidP="005B4B9A">
      <w:pPr>
        <w:spacing w:after="0" w:line="240" w:lineRule="auto"/>
        <w:jc w:val="center"/>
        <w:rPr>
          <w:rFonts w:ascii="Times New Roman"/>
          <w:sz w:val="20"/>
          <w:szCs w:val="20"/>
        </w:rPr>
      </w:pPr>
      <w:bookmarkStart w:id="50" w:name="OLE_LINK144"/>
      <w:bookmarkStart w:id="51" w:name="OLE_LINK145"/>
      <w:r>
        <w:rPr>
          <w:rFonts w:ascii="Times New Roman"/>
          <w:noProof/>
          <w:sz w:val="20"/>
          <w:szCs w:val="20"/>
        </w:rPr>
        <w:drawing>
          <wp:inline distT="0" distB="0" distL="0" distR="0" wp14:anchorId="74B03460" wp14:editId="26D6420F">
            <wp:extent cx="4887808" cy="257967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7292" cy="2584682"/>
                    </a:xfrm>
                    <a:prstGeom prst="rect">
                      <a:avLst/>
                    </a:prstGeom>
                  </pic:spPr>
                </pic:pic>
              </a:graphicData>
            </a:graphic>
          </wp:inline>
        </w:drawing>
      </w:r>
    </w:p>
    <w:p w14:paraId="01FC976C" w14:textId="77777777" w:rsidR="005B4B9A" w:rsidRDefault="005B4B9A" w:rsidP="005B4B9A">
      <w:pPr>
        <w:spacing w:after="0" w:line="240" w:lineRule="auto"/>
        <w:jc w:val="both"/>
        <w:rPr>
          <w:rFonts w:ascii="Times New Roman"/>
          <w:sz w:val="20"/>
          <w:szCs w:val="20"/>
        </w:rPr>
      </w:pPr>
      <w:r w:rsidRPr="0017574F">
        <w:rPr>
          <w:rFonts w:ascii="Times New Roman"/>
          <w:b/>
          <w:bCs/>
          <w:sz w:val="20"/>
          <w:szCs w:val="20"/>
        </w:rPr>
        <w:t>Fig</w:t>
      </w:r>
      <w:r w:rsidRPr="0017574F">
        <w:rPr>
          <w:rFonts w:ascii="Times New Roman" w:hint="eastAsia"/>
          <w:b/>
          <w:bCs/>
          <w:sz w:val="20"/>
          <w:szCs w:val="20"/>
          <w:lang w:eastAsia="zh-CN"/>
        </w:rPr>
        <w:t>ure</w:t>
      </w:r>
      <w:r w:rsidRPr="0017574F">
        <w:rPr>
          <w:rFonts w:ascii="Times New Roman"/>
          <w:b/>
          <w:bCs/>
          <w:sz w:val="20"/>
          <w:szCs w:val="20"/>
        </w:rPr>
        <w:t xml:space="preserve"> 3:</w:t>
      </w:r>
      <w:r w:rsidRPr="00116C26">
        <w:rPr>
          <w:rFonts w:ascii="Times New Roman"/>
          <w:sz w:val="20"/>
          <w:szCs w:val="20"/>
        </w:rPr>
        <w:t xml:space="preserve"> </w:t>
      </w:r>
      <w:r>
        <w:rPr>
          <w:rFonts w:ascii="Times New Roman"/>
          <w:sz w:val="20"/>
          <w:szCs w:val="20"/>
        </w:rPr>
        <w:t>T</w:t>
      </w:r>
      <w:r w:rsidRPr="00116C26">
        <w:rPr>
          <w:rFonts w:ascii="Times New Roman"/>
          <w:sz w:val="20"/>
          <w:szCs w:val="20"/>
        </w:rPr>
        <w:t xml:space="preserve">he distribution of all the silicon </w:t>
      </w:r>
      <w:proofErr w:type="spellStart"/>
      <w:r w:rsidRPr="00116C26">
        <w:rPr>
          <w:rFonts w:ascii="Times New Roman"/>
          <w:sz w:val="20"/>
          <w:szCs w:val="20"/>
        </w:rPr>
        <w:t>nanobricks</w:t>
      </w:r>
      <w:proofErr w:type="spellEnd"/>
      <w:r w:rsidRPr="00116C26">
        <w:rPr>
          <w:rFonts w:ascii="Times New Roman"/>
          <w:sz w:val="20"/>
          <w:szCs w:val="20"/>
        </w:rPr>
        <w:t xml:space="preserve"> by choosing the closest phase imposed by the silicon </w:t>
      </w:r>
      <w:proofErr w:type="spellStart"/>
      <w:r w:rsidRPr="00116C26">
        <w:rPr>
          <w:rFonts w:ascii="Times New Roman"/>
          <w:sz w:val="20"/>
          <w:szCs w:val="20"/>
        </w:rPr>
        <w:t>nanobricks</w:t>
      </w:r>
      <w:proofErr w:type="spellEnd"/>
      <w:r w:rsidRPr="00116C26">
        <w:rPr>
          <w:rFonts w:ascii="Times New Roman"/>
          <w:sz w:val="20"/>
          <w:szCs w:val="20"/>
        </w:rPr>
        <w:t xml:space="preserve"> to the target focusing phase</w:t>
      </w:r>
      <w:r>
        <w:rPr>
          <w:rFonts w:ascii="Times New Roman"/>
          <w:sz w:val="20"/>
          <w:szCs w:val="20"/>
        </w:rPr>
        <w:t xml:space="preserve"> and the</w:t>
      </w:r>
      <w:r w:rsidRPr="00116C26">
        <w:rPr>
          <w:rFonts w:ascii="Times New Roman"/>
          <w:sz w:val="20"/>
          <w:szCs w:val="20"/>
        </w:rPr>
        <w:t xml:space="preserve"> </w:t>
      </w:r>
      <w:r>
        <w:rPr>
          <w:rFonts w:ascii="Times New Roman"/>
          <w:sz w:val="20"/>
          <w:szCs w:val="20"/>
        </w:rPr>
        <w:t>s</w:t>
      </w:r>
      <w:r w:rsidRPr="00116C26">
        <w:rPr>
          <w:rFonts w:ascii="Times New Roman"/>
          <w:sz w:val="20"/>
          <w:szCs w:val="20"/>
        </w:rPr>
        <w:t xml:space="preserve">imulated intensity profiles in the </w:t>
      </w:r>
      <w:proofErr w:type="spellStart"/>
      <w:r w:rsidRPr="00116C26">
        <w:rPr>
          <w:rFonts w:ascii="Times New Roman"/>
          <w:sz w:val="20"/>
          <w:szCs w:val="20"/>
        </w:rPr>
        <w:t>xz</w:t>
      </w:r>
      <w:proofErr w:type="spellEnd"/>
      <w:r w:rsidRPr="00116C26">
        <w:rPr>
          <w:rFonts w:ascii="Times New Roman"/>
          <w:sz w:val="20"/>
          <w:szCs w:val="20"/>
        </w:rPr>
        <w:t xml:space="preserve">-plane and </w:t>
      </w:r>
      <w:proofErr w:type="spellStart"/>
      <w:r w:rsidRPr="00116C26">
        <w:rPr>
          <w:rFonts w:ascii="Times New Roman"/>
          <w:sz w:val="20"/>
          <w:szCs w:val="20"/>
        </w:rPr>
        <w:t>xy</w:t>
      </w:r>
      <w:proofErr w:type="spellEnd"/>
      <w:r w:rsidRPr="00116C26">
        <w:rPr>
          <w:rFonts w:ascii="Times New Roman"/>
          <w:sz w:val="20"/>
          <w:szCs w:val="20"/>
        </w:rPr>
        <w:t>-plane</w:t>
      </w:r>
      <w:r>
        <w:rPr>
          <w:rFonts w:ascii="Times New Roman"/>
          <w:sz w:val="20"/>
          <w:szCs w:val="20"/>
        </w:rPr>
        <w:t>.</w:t>
      </w:r>
    </w:p>
    <w:p w14:paraId="5249AE59" w14:textId="77777777" w:rsidR="005B4B9A" w:rsidRDefault="005B4B9A" w:rsidP="005B4B9A">
      <w:pPr>
        <w:spacing w:after="0" w:line="240" w:lineRule="auto"/>
        <w:jc w:val="both"/>
        <w:rPr>
          <w:rFonts w:ascii="Times New Roman"/>
          <w:sz w:val="20"/>
          <w:szCs w:val="20"/>
        </w:rPr>
      </w:pPr>
    </w:p>
    <w:p w14:paraId="6FB27B4D" w14:textId="77777777" w:rsidR="005B4B9A" w:rsidRPr="008B73DF" w:rsidRDefault="005B4B9A" w:rsidP="005B4B9A">
      <w:pPr>
        <w:spacing w:after="0" w:line="240" w:lineRule="auto"/>
        <w:ind w:firstLine="720"/>
        <w:jc w:val="both"/>
        <w:rPr>
          <w:rFonts w:ascii="Times New Roman"/>
          <w:sz w:val="20"/>
          <w:szCs w:val="20"/>
        </w:rPr>
      </w:pPr>
      <w:r w:rsidRPr="008B73DF">
        <w:rPr>
          <w:rFonts w:ascii="Times New Roman"/>
          <w:sz w:val="20"/>
          <w:szCs w:val="20"/>
        </w:rPr>
        <w:t xml:space="preserve">Based on above principle, we design a double-wavelength </w:t>
      </w:r>
      <w:proofErr w:type="spellStart"/>
      <w:r w:rsidRPr="008B73DF">
        <w:rPr>
          <w:rFonts w:ascii="Times New Roman" w:hint="eastAsia"/>
          <w:sz w:val="20"/>
          <w:szCs w:val="20"/>
        </w:rPr>
        <w:t>meta</w:t>
      </w:r>
      <w:r w:rsidRPr="008B73DF">
        <w:rPr>
          <w:rFonts w:ascii="Times New Roman"/>
          <w:sz w:val="20"/>
          <w:szCs w:val="20"/>
        </w:rPr>
        <w:t>lens</w:t>
      </w:r>
      <w:proofErr w:type="spellEnd"/>
      <w:r w:rsidRPr="008B73DF">
        <w:rPr>
          <w:rFonts w:ascii="Times New Roman"/>
          <w:sz w:val="20"/>
          <w:szCs w:val="20"/>
        </w:rPr>
        <w:t xml:space="preserve"> </w:t>
      </w:r>
      <w:bookmarkStart w:id="52" w:name="OLE_LINK116"/>
      <w:bookmarkStart w:id="53" w:name="OLE_LINK117"/>
      <w:r w:rsidRPr="008B73DF">
        <w:rPr>
          <w:rFonts w:ascii="Times New Roman"/>
          <w:sz w:val="20"/>
          <w:szCs w:val="20"/>
        </w:rPr>
        <w:t>with a diameter of 20</w:t>
      </w:r>
      <m:oMath>
        <m:r>
          <m:rPr>
            <m:sty m:val="p"/>
          </m:rPr>
          <w:rPr>
            <w:rFonts w:ascii="Cambria Math" w:hAnsi="Cambria Math"/>
            <w:sz w:val="20"/>
            <w:szCs w:val="20"/>
          </w:rPr>
          <m:t>μm</m:t>
        </m:r>
      </m:oMath>
      <w:bookmarkEnd w:id="52"/>
      <w:bookmarkEnd w:id="53"/>
      <w:r w:rsidRPr="008B73DF">
        <w:rPr>
          <w:rFonts w:ascii="Times New Roman"/>
          <w:sz w:val="20"/>
          <w:szCs w:val="20"/>
        </w:rPr>
        <w:t xml:space="preserve"> and </w:t>
      </w:r>
      <w:bookmarkStart w:id="54" w:name="OLE_LINK118"/>
      <w:bookmarkStart w:id="55" w:name="OLE_LINK119"/>
      <w:r w:rsidRPr="008B73DF">
        <w:rPr>
          <w:rFonts w:ascii="Times New Roman"/>
          <w:sz w:val="20"/>
          <w:szCs w:val="20"/>
        </w:rPr>
        <w:t>the focal length of 10</w:t>
      </w:r>
      <m:oMath>
        <m:r>
          <m:rPr>
            <m:sty m:val="p"/>
          </m:rPr>
          <w:rPr>
            <w:rFonts w:ascii="Cambria Math" w:hAnsi="Cambria Math"/>
            <w:sz w:val="20"/>
            <w:szCs w:val="20"/>
          </w:rPr>
          <m:t>μm</m:t>
        </m:r>
      </m:oMath>
      <w:bookmarkEnd w:id="54"/>
      <w:bookmarkEnd w:id="55"/>
      <w:r w:rsidRPr="008B73DF">
        <w:rPr>
          <w:rFonts w:ascii="Times New Roman"/>
          <w:sz w:val="20"/>
          <w:szCs w:val="20"/>
        </w:rPr>
        <w:t xml:space="preserve">. The numerical aperture of the metalens is 0.71. The distribution of the length and width of all the nanobricks on the metalens on the transmittance diagram at the wavelength of 633nm and 532nm are shown in Fig. 3(a). The silicon particles are represented by rose red cross. We can see that the </w:t>
      </w:r>
      <w:proofErr w:type="spellStart"/>
      <w:r w:rsidRPr="008B73DF">
        <w:rPr>
          <w:rFonts w:ascii="Times New Roman"/>
          <w:sz w:val="20"/>
          <w:szCs w:val="20"/>
        </w:rPr>
        <w:t>nanobricks</w:t>
      </w:r>
      <w:proofErr w:type="spellEnd"/>
      <w:r w:rsidRPr="008B73DF">
        <w:rPr>
          <w:rFonts w:ascii="Times New Roman"/>
          <w:sz w:val="20"/>
          <w:szCs w:val="20"/>
        </w:rPr>
        <w:t xml:space="preserve"> are distributed almost in the whole triangle area, including the area with low transmittance. Figure 3(</w:t>
      </w:r>
      <w:r w:rsidRPr="008B73DF">
        <w:rPr>
          <w:rFonts w:ascii="Times New Roman" w:hint="eastAsia"/>
          <w:sz w:val="20"/>
          <w:szCs w:val="20"/>
        </w:rPr>
        <w:t>b</w:t>
      </w:r>
      <w:r w:rsidRPr="008B73DF">
        <w:rPr>
          <w:rFonts w:ascii="Times New Roman"/>
          <w:sz w:val="20"/>
          <w:szCs w:val="20"/>
        </w:rPr>
        <w:t xml:space="preserve">) give the histogram of transmittance distribution of all the </w:t>
      </w:r>
      <w:proofErr w:type="spellStart"/>
      <w:r w:rsidRPr="008B73DF">
        <w:rPr>
          <w:rFonts w:ascii="Times New Roman"/>
          <w:sz w:val="20"/>
          <w:szCs w:val="20"/>
        </w:rPr>
        <w:t>nanobricks</w:t>
      </w:r>
      <w:proofErr w:type="spellEnd"/>
      <w:r w:rsidRPr="008B73DF">
        <w:rPr>
          <w:rFonts w:ascii="Times New Roman"/>
          <w:sz w:val="20"/>
          <w:szCs w:val="20"/>
        </w:rPr>
        <w:t xml:space="preserve"> on the </w:t>
      </w:r>
      <w:proofErr w:type="spellStart"/>
      <w:r w:rsidRPr="008B73DF">
        <w:rPr>
          <w:rFonts w:ascii="Times New Roman"/>
          <w:sz w:val="20"/>
          <w:szCs w:val="20"/>
        </w:rPr>
        <w:t>metalens</w:t>
      </w:r>
      <w:proofErr w:type="spellEnd"/>
      <w:r w:rsidRPr="008B73DF">
        <w:rPr>
          <w:rFonts w:ascii="Times New Roman"/>
          <w:sz w:val="20"/>
          <w:szCs w:val="20"/>
        </w:rPr>
        <w:t xml:space="preserve"> at the two wavelengths, which clearly shows many </w:t>
      </w:r>
      <w:proofErr w:type="spellStart"/>
      <w:r w:rsidRPr="008B73DF">
        <w:rPr>
          <w:rFonts w:ascii="Times New Roman"/>
          <w:sz w:val="20"/>
          <w:szCs w:val="20"/>
        </w:rPr>
        <w:t>nanobricks</w:t>
      </w:r>
      <w:proofErr w:type="spellEnd"/>
      <w:r w:rsidRPr="008B73DF">
        <w:rPr>
          <w:rFonts w:ascii="Times New Roman"/>
          <w:sz w:val="20"/>
          <w:szCs w:val="20"/>
        </w:rPr>
        <w:t xml:space="preserve"> have low transmittance. The calculated field intensity (</w:t>
      </w:r>
      <m:oMath>
        <m:sSup>
          <m:sSupPr>
            <m:ctrlPr>
              <w:rPr>
                <w:rFonts w:ascii="Cambria Math" w:hAnsi="Cambria Math"/>
                <w:sz w:val="20"/>
                <w:szCs w:val="20"/>
              </w:rPr>
            </m:ctrlPr>
          </m:sSupPr>
          <m:e>
            <m:r>
              <m:rPr>
                <m:sty m:val="p"/>
              </m:rPr>
              <w:rPr>
                <w:rFonts w:ascii="Cambria Math" w:hAnsi="Cambria Math"/>
                <w:sz w:val="20"/>
                <w:szCs w:val="20"/>
              </w:rPr>
              <m:t>|</m:t>
            </m:r>
            <m:r>
              <w:rPr>
                <w:rFonts w:ascii="Cambria Math" w:hAnsi="Cambria Math"/>
                <w:sz w:val="20"/>
                <w:szCs w:val="20"/>
              </w:rPr>
              <m:t>E</m:t>
            </m:r>
            <m:r>
              <m:rPr>
                <m:sty m:val="p"/>
              </m:rPr>
              <w:rPr>
                <w:rFonts w:ascii="Cambria Math" w:hAnsi="Cambria Math"/>
                <w:sz w:val="20"/>
                <w:szCs w:val="20"/>
              </w:rPr>
              <m:t>|</m:t>
            </m:r>
          </m:e>
          <m:sup>
            <m:r>
              <m:rPr>
                <m:sty m:val="p"/>
              </m:rPr>
              <w:rPr>
                <w:rFonts w:ascii="Cambria Math" w:hAnsi="Cambria Math"/>
                <w:sz w:val="20"/>
                <w:szCs w:val="20"/>
              </w:rPr>
              <m:t>2</m:t>
            </m:r>
          </m:sup>
        </m:sSup>
      </m:oMath>
      <w:r w:rsidRPr="008B73DF">
        <w:rPr>
          <w:rFonts w:ascii="Times New Roman"/>
          <w:sz w:val="20"/>
          <w:szCs w:val="20"/>
        </w:rPr>
        <w:t>) at xz-plane for RCP incidence at two wavelengths are shown in Fig. 3(c). Maximum intensity is approximately at z=9.1</w:t>
      </w:r>
      <m:oMath>
        <m:r>
          <m:rPr>
            <m:sty m:val="p"/>
          </m:rPr>
          <w:rPr>
            <w:rFonts w:ascii="Cambria Math" w:hAnsi="Cambria Math"/>
            <w:sz w:val="20"/>
            <w:szCs w:val="20"/>
          </w:rPr>
          <m:t>μm</m:t>
        </m:r>
      </m:oMath>
      <w:r w:rsidRPr="008B73DF">
        <w:rPr>
          <w:rFonts w:ascii="Times New Roman" w:hint="eastAsia"/>
          <w:sz w:val="20"/>
          <w:szCs w:val="20"/>
        </w:rPr>
        <w:t xml:space="preserve"> </w:t>
      </w:r>
      <w:r w:rsidRPr="008B73DF">
        <w:rPr>
          <w:rFonts w:ascii="Times New Roman"/>
          <w:sz w:val="20"/>
          <w:szCs w:val="20"/>
        </w:rPr>
        <w:t xml:space="preserve">, slightly smaller than the design of 10um. This may be due to the limited discretization of the continuous phase profile. The upper inset in Fig. 3(c) </w:t>
      </w:r>
      <w:proofErr w:type="gramStart"/>
      <w:r w:rsidRPr="008B73DF">
        <w:rPr>
          <w:rFonts w:ascii="Times New Roman"/>
          <w:sz w:val="20"/>
          <w:szCs w:val="20"/>
        </w:rPr>
        <w:t>depict</w:t>
      </w:r>
      <w:proofErr w:type="gramEnd"/>
      <w:r w:rsidRPr="008B73DF">
        <w:rPr>
          <w:rFonts w:ascii="Times New Roman"/>
          <w:sz w:val="20"/>
          <w:szCs w:val="20"/>
        </w:rPr>
        <w:t xml:space="preserve"> the intensity profile of the </w:t>
      </w:r>
      <w:proofErr w:type="spellStart"/>
      <w:r w:rsidRPr="008B73DF">
        <w:rPr>
          <w:rFonts w:ascii="Times New Roman"/>
          <w:sz w:val="20"/>
          <w:szCs w:val="20"/>
        </w:rPr>
        <w:t>xy</w:t>
      </w:r>
      <w:proofErr w:type="spellEnd"/>
      <w:r w:rsidRPr="008B73DF">
        <w:rPr>
          <w:rFonts w:ascii="Times New Roman"/>
          <w:sz w:val="20"/>
          <w:szCs w:val="20"/>
        </w:rPr>
        <w:t>-plane at z=9.1</w:t>
      </w:r>
      <m:oMath>
        <m:r>
          <m:rPr>
            <m:sty m:val="p"/>
          </m:rPr>
          <w:rPr>
            <w:rFonts w:ascii="Cambria Math" w:hAnsi="Cambria Math"/>
            <w:sz w:val="20"/>
            <w:szCs w:val="20"/>
          </w:rPr>
          <m:t>μm</m:t>
        </m:r>
      </m:oMath>
      <w:r w:rsidRPr="008B73DF">
        <w:rPr>
          <w:rFonts w:ascii="Times New Roman"/>
          <w:sz w:val="20"/>
          <w:szCs w:val="20"/>
        </w:rPr>
        <w:t>. Simulated results clearly demonstrate a doughnut-shaped spot at 633nm and a solid spot at 532nm</w:t>
      </w:r>
      <w:bookmarkStart w:id="56" w:name="OLE_LINK43"/>
      <w:bookmarkStart w:id="57" w:name="OLE_LINK44"/>
      <w:bookmarkStart w:id="58" w:name="OLE_LINK80"/>
      <w:bookmarkStart w:id="59" w:name="OLE_LINK81"/>
      <w:r w:rsidRPr="008B73DF">
        <w:rPr>
          <w:rFonts w:ascii="Times New Roman"/>
          <w:sz w:val="20"/>
          <w:szCs w:val="20"/>
        </w:rPr>
        <w:t>, which meet theoretical expectations</w:t>
      </w:r>
      <w:bookmarkEnd w:id="56"/>
      <w:bookmarkEnd w:id="57"/>
      <w:r w:rsidRPr="008B73DF">
        <w:rPr>
          <w:rFonts w:ascii="Times New Roman"/>
          <w:sz w:val="20"/>
          <w:szCs w:val="20"/>
        </w:rPr>
        <w:t xml:space="preserve">. </w:t>
      </w:r>
    </w:p>
    <w:bookmarkEnd w:id="50"/>
    <w:bookmarkEnd w:id="51"/>
    <w:bookmarkEnd w:id="58"/>
    <w:bookmarkEnd w:id="59"/>
    <w:p w14:paraId="2D312A31" w14:textId="77777777" w:rsidR="005B4B9A" w:rsidRDefault="005B4B9A" w:rsidP="005B4B9A">
      <w:pPr>
        <w:spacing w:after="0" w:line="240" w:lineRule="auto"/>
        <w:ind w:firstLine="720"/>
        <w:jc w:val="both"/>
        <w:rPr>
          <w:rFonts w:ascii="Times New Roman"/>
          <w:sz w:val="20"/>
          <w:szCs w:val="20"/>
        </w:rPr>
      </w:pPr>
      <w:r w:rsidRPr="008B73DF">
        <w:rPr>
          <w:rFonts w:ascii="Times New Roman"/>
          <w:sz w:val="20"/>
          <w:szCs w:val="20"/>
        </w:rPr>
        <w:t xml:space="preserve">However, the focus efficiencies are too small, only 12.6% at 633nm and 2.7% at 532nm. The focusing efficiency is defined as the ratio of the optical power focused to the desired spot to the input power. The diameter of the focal spot is defined as the full width of the normalized intensity at </w:t>
      </w:r>
      <m:oMath>
        <m:sSup>
          <m:sSupPr>
            <m:ctrlPr>
              <w:rPr>
                <w:rFonts w:ascii="Cambria Math" w:hAnsi="Cambria Math"/>
                <w:sz w:val="20"/>
                <w:szCs w:val="20"/>
              </w:rPr>
            </m:ctrlPr>
          </m:sSupPr>
          <m:e>
            <m:r>
              <m:rPr>
                <m:sty m:val="p"/>
              </m:rPr>
              <w:rPr>
                <w:rFonts w:ascii="Cambria Math" w:hAnsi="Cambria Math"/>
                <w:sz w:val="20"/>
                <w:szCs w:val="20"/>
              </w:rPr>
              <m:t>1/</m:t>
            </m:r>
            <m:r>
              <w:rPr>
                <w:rFonts w:ascii="Cambria Math" w:hAnsi="Cambria Math"/>
                <w:sz w:val="20"/>
                <w:szCs w:val="20"/>
              </w:rPr>
              <m:t>e</m:t>
            </m:r>
          </m:e>
          <m:sup>
            <m:r>
              <m:rPr>
                <m:sty m:val="p"/>
              </m:rPr>
              <w:rPr>
                <w:rFonts w:ascii="Cambria Math" w:hAnsi="Cambria Math"/>
                <w:sz w:val="20"/>
                <w:szCs w:val="20"/>
              </w:rPr>
              <m:t>2</m:t>
            </m:r>
          </m:sup>
        </m:sSup>
      </m:oMath>
      <w:r w:rsidRPr="008B73DF">
        <w:rPr>
          <w:rFonts w:ascii="Times New Roman"/>
          <w:sz w:val="20"/>
          <w:szCs w:val="20"/>
        </w:rPr>
        <w:t xml:space="preserve">. The low efficiencies result from the distribution of nanobricks in areas with low transmittance. In the previous design, we choose the length and the width of the element in Fig. 2(e) which can provide the closest phase to the target focusing phase. </w:t>
      </w:r>
      <w:r w:rsidRPr="008B73DF">
        <w:rPr>
          <w:rFonts w:ascii="Times New Roman"/>
          <w:sz w:val="20"/>
          <w:szCs w:val="20"/>
        </w:rPr>
        <w:lastRenderedPageBreak/>
        <w:t xml:space="preserve">If we relax the requirement of the proximity between the phase implemented by the silicon </w:t>
      </w:r>
      <w:proofErr w:type="spellStart"/>
      <w:r w:rsidRPr="008B73DF">
        <w:rPr>
          <w:rFonts w:ascii="Times New Roman"/>
          <w:sz w:val="20"/>
          <w:szCs w:val="20"/>
        </w:rPr>
        <w:t>nanobricks</w:t>
      </w:r>
      <w:proofErr w:type="spellEnd"/>
      <w:r w:rsidRPr="008B73DF">
        <w:rPr>
          <w:rFonts w:ascii="Times New Roman"/>
          <w:sz w:val="20"/>
          <w:szCs w:val="20"/>
        </w:rPr>
        <w:t xml:space="preserve"> and the required focusing phase, we can have more </w:t>
      </w:r>
      <w:proofErr w:type="spellStart"/>
      <w:r w:rsidRPr="008B73DF">
        <w:rPr>
          <w:rFonts w:ascii="Times New Roman"/>
          <w:sz w:val="20"/>
          <w:szCs w:val="20"/>
        </w:rPr>
        <w:t>nanobricks</w:t>
      </w:r>
      <w:proofErr w:type="spellEnd"/>
      <w:r w:rsidRPr="008B73DF">
        <w:rPr>
          <w:rFonts w:ascii="Times New Roman"/>
          <w:sz w:val="20"/>
          <w:szCs w:val="20"/>
        </w:rPr>
        <w:t xml:space="preserve"> to choose from at every point (</w:t>
      </w:r>
      <w:proofErr w:type="spellStart"/>
      <w:proofErr w:type="gramStart"/>
      <w:r w:rsidRPr="008B73DF">
        <w:rPr>
          <w:rFonts w:ascii="Times New Roman"/>
          <w:sz w:val="20"/>
          <w:szCs w:val="20"/>
        </w:rPr>
        <w:t>x,y</w:t>
      </w:r>
      <w:proofErr w:type="spellEnd"/>
      <w:proofErr w:type="gramEnd"/>
      <w:r w:rsidRPr="008B73DF">
        <w:rPr>
          <w:rFonts w:ascii="Times New Roman"/>
          <w:sz w:val="20"/>
          <w:szCs w:val="20"/>
        </w:rPr>
        <w:t xml:space="preserve">) on the </w:t>
      </w:r>
      <w:proofErr w:type="spellStart"/>
      <w:r w:rsidRPr="008B73DF">
        <w:rPr>
          <w:rFonts w:ascii="Times New Roman"/>
          <w:sz w:val="20"/>
          <w:szCs w:val="20"/>
        </w:rPr>
        <w:t>metalens</w:t>
      </w:r>
      <w:proofErr w:type="spellEnd"/>
      <w:r w:rsidRPr="008B73DF">
        <w:rPr>
          <w:rFonts w:ascii="Times New Roman"/>
          <w:sz w:val="20"/>
          <w:szCs w:val="20"/>
        </w:rPr>
        <w:t xml:space="preserve">. Choosing the </w:t>
      </w:r>
      <w:proofErr w:type="spellStart"/>
      <w:r w:rsidRPr="008B73DF">
        <w:rPr>
          <w:rFonts w:ascii="Times New Roman"/>
          <w:sz w:val="20"/>
          <w:szCs w:val="20"/>
        </w:rPr>
        <w:t>nanobricks</w:t>
      </w:r>
      <w:proofErr w:type="spellEnd"/>
      <w:r w:rsidRPr="008B73DF">
        <w:rPr>
          <w:rFonts w:ascii="Times New Roman"/>
          <w:sz w:val="20"/>
          <w:szCs w:val="20"/>
        </w:rPr>
        <w:t xml:space="preserve"> with higher transmittance can improve the focusing efficiency. </w:t>
      </w:r>
    </w:p>
    <w:p w14:paraId="522C5EF5" w14:textId="77777777" w:rsidR="005B4B9A" w:rsidRDefault="005B4B9A" w:rsidP="005B4B9A">
      <w:pPr>
        <w:spacing w:after="0" w:line="240" w:lineRule="auto"/>
        <w:jc w:val="center"/>
        <w:rPr>
          <w:rFonts w:ascii="Times New Roman"/>
          <w:sz w:val="20"/>
          <w:szCs w:val="20"/>
        </w:rPr>
      </w:pPr>
      <w:r>
        <w:rPr>
          <w:rFonts w:ascii="Times New Roman"/>
          <w:noProof/>
          <w:sz w:val="20"/>
          <w:szCs w:val="20"/>
        </w:rPr>
        <w:drawing>
          <wp:inline distT="0" distB="0" distL="0" distR="0" wp14:anchorId="04B1049B" wp14:editId="160A68E8">
            <wp:extent cx="5178281" cy="277834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0763" cy="2779679"/>
                    </a:xfrm>
                    <a:prstGeom prst="rect">
                      <a:avLst/>
                    </a:prstGeom>
                  </pic:spPr>
                </pic:pic>
              </a:graphicData>
            </a:graphic>
          </wp:inline>
        </w:drawing>
      </w:r>
    </w:p>
    <w:p w14:paraId="0B43CFF3" w14:textId="77777777" w:rsidR="005B4B9A" w:rsidRDefault="005B4B9A" w:rsidP="005B4B9A">
      <w:pPr>
        <w:spacing w:after="0" w:line="240" w:lineRule="auto"/>
        <w:jc w:val="both"/>
        <w:rPr>
          <w:rFonts w:ascii="Times New Roman"/>
          <w:sz w:val="20"/>
          <w:szCs w:val="20"/>
        </w:rPr>
      </w:pPr>
      <w:r w:rsidRPr="0017574F">
        <w:rPr>
          <w:rFonts w:ascii="Times New Roman"/>
          <w:b/>
          <w:bCs/>
          <w:sz w:val="20"/>
          <w:szCs w:val="20"/>
        </w:rPr>
        <w:t>Figure 4:</w:t>
      </w:r>
      <w:r>
        <w:rPr>
          <w:rFonts w:ascii="Times New Roman"/>
          <w:sz w:val="20"/>
          <w:szCs w:val="20"/>
        </w:rPr>
        <w:t xml:space="preserve"> T</w:t>
      </w:r>
      <w:r w:rsidRPr="00116C26">
        <w:rPr>
          <w:rFonts w:ascii="Times New Roman"/>
          <w:sz w:val="20"/>
          <w:szCs w:val="20"/>
        </w:rPr>
        <w:t xml:space="preserve">he distribution of the silicon </w:t>
      </w:r>
      <w:proofErr w:type="spellStart"/>
      <w:r w:rsidRPr="00116C26">
        <w:rPr>
          <w:rFonts w:ascii="Times New Roman"/>
          <w:sz w:val="20"/>
          <w:szCs w:val="20"/>
        </w:rPr>
        <w:t>nanobricks</w:t>
      </w:r>
      <w:proofErr w:type="spellEnd"/>
      <w:r w:rsidRPr="00116C26">
        <w:rPr>
          <w:rFonts w:ascii="Times New Roman"/>
          <w:sz w:val="20"/>
          <w:szCs w:val="20"/>
        </w:rPr>
        <w:t xml:space="preserve"> by setting the upper limit of phase error as 0.02rad and optimizing the transmittance of the </w:t>
      </w:r>
      <w:proofErr w:type="spellStart"/>
      <w:r w:rsidRPr="00116C26">
        <w:rPr>
          <w:rFonts w:ascii="Times New Roman"/>
          <w:sz w:val="20"/>
          <w:szCs w:val="20"/>
        </w:rPr>
        <w:t>nanobricks</w:t>
      </w:r>
      <w:proofErr w:type="spellEnd"/>
      <w:r w:rsidRPr="00116C26">
        <w:rPr>
          <w:rFonts w:ascii="Times New Roman"/>
          <w:sz w:val="20"/>
          <w:szCs w:val="20"/>
        </w:rPr>
        <w:t xml:space="preserve"> at both wavelengths</w:t>
      </w:r>
      <w:r>
        <w:rPr>
          <w:rFonts w:ascii="Times New Roman"/>
          <w:sz w:val="20"/>
          <w:szCs w:val="20"/>
        </w:rPr>
        <w:t xml:space="preserve"> and the s</w:t>
      </w:r>
      <w:r w:rsidRPr="00116C26">
        <w:rPr>
          <w:rFonts w:ascii="Times New Roman"/>
          <w:sz w:val="20"/>
          <w:szCs w:val="20"/>
        </w:rPr>
        <w:t xml:space="preserve">imulated intensity profiles in the </w:t>
      </w:r>
      <w:proofErr w:type="spellStart"/>
      <w:r w:rsidRPr="00116C26">
        <w:rPr>
          <w:rFonts w:ascii="Times New Roman"/>
          <w:sz w:val="20"/>
          <w:szCs w:val="20"/>
        </w:rPr>
        <w:t>xz</w:t>
      </w:r>
      <w:proofErr w:type="spellEnd"/>
      <w:r w:rsidRPr="00116C26">
        <w:rPr>
          <w:rFonts w:ascii="Times New Roman"/>
          <w:sz w:val="20"/>
          <w:szCs w:val="20"/>
        </w:rPr>
        <w:t xml:space="preserve">-plane and </w:t>
      </w:r>
      <w:proofErr w:type="spellStart"/>
      <w:r w:rsidRPr="00116C26">
        <w:rPr>
          <w:rFonts w:ascii="Times New Roman"/>
          <w:sz w:val="20"/>
          <w:szCs w:val="20"/>
        </w:rPr>
        <w:t>xy</w:t>
      </w:r>
      <w:proofErr w:type="spellEnd"/>
      <w:r w:rsidRPr="00116C26">
        <w:rPr>
          <w:rFonts w:ascii="Times New Roman"/>
          <w:sz w:val="20"/>
          <w:szCs w:val="20"/>
        </w:rPr>
        <w:t>-plane</w:t>
      </w:r>
      <w:r>
        <w:rPr>
          <w:rFonts w:ascii="Times New Roman"/>
          <w:sz w:val="20"/>
          <w:szCs w:val="20"/>
        </w:rPr>
        <w:t>.</w:t>
      </w:r>
    </w:p>
    <w:p w14:paraId="438D42D1" w14:textId="77777777" w:rsidR="005B4B9A" w:rsidRDefault="005B4B9A" w:rsidP="005B4B9A">
      <w:pPr>
        <w:spacing w:after="0" w:line="240" w:lineRule="auto"/>
        <w:jc w:val="both"/>
        <w:rPr>
          <w:rFonts w:ascii="Times New Roman"/>
          <w:sz w:val="20"/>
          <w:szCs w:val="20"/>
        </w:rPr>
      </w:pPr>
    </w:p>
    <w:p w14:paraId="1D4925D8" w14:textId="77777777" w:rsidR="005B4B9A" w:rsidRDefault="005B4B9A" w:rsidP="005B4B9A">
      <w:pPr>
        <w:spacing w:after="0" w:line="240" w:lineRule="auto"/>
        <w:ind w:firstLine="720"/>
        <w:jc w:val="both"/>
        <w:rPr>
          <w:rFonts w:ascii="Times New Roman"/>
          <w:sz w:val="20"/>
          <w:szCs w:val="20"/>
        </w:rPr>
      </w:pPr>
      <w:r w:rsidRPr="008B73DF">
        <w:rPr>
          <w:rFonts w:ascii="Times New Roman"/>
          <w:sz w:val="20"/>
          <w:szCs w:val="20"/>
        </w:rPr>
        <w:t xml:space="preserve">Figure 4 shows an example that sets the upper limit of phase error as 0.02rad. The length and width distribution of all the </w:t>
      </w:r>
      <w:proofErr w:type="spellStart"/>
      <w:r w:rsidRPr="008B73DF">
        <w:rPr>
          <w:rFonts w:ascii="Times New Roman"/>
          <w:sz w:val="20"/>
          <w:szCs w:val="20"/>
        </w:rPr>
        <w:t>nanobricks</w:t>
      </w:r>
      <w:proofErr w:type="spellEnd"/>
      <w:r w:rsidRPr="008B73DF">
        <w:rPr>
          <w:rFonts w:ascii="Times New Roman"/>
          <w:sz w:val="20"/>
          <w:szCs w:val="20"/>
        </w:rPr>
        <w:t xml:space="preserve"> on the </w:t>
      </w:r>
      <w:proofErr w:type="spellStart"/>
      <w:r w:rsidRPr="008B73DF">
        <w:rPr>
          <w:rFonts w:ascii="Times New Roman"/>
          <w:sz w:val="20"/>
          <w:szCs w:val="20"/>
        </w:rPr>
        <w:t>metalens</w:t>
      </w:r>
      <w:proofErr w:type="spellEnd"/>
      <w:r w:rsidRPr="008B73DF">
        <w:rPr>
          <w:rFonts w:ascii="Times New Roman"/>
          <w:sz w:val="20"/>
          <w:szCs w:val="20"/>
        </w:rPr>
        <w:t xml:space="preserve"> are shown at Fig. 4(</w:t>
      </w:r>
      <w:r w:rsidRPr="008B73DF">
        <w:rPr>
          <w:rFonts w:ascii="Times New Roman" w:hint="eastAsia"/>
          <w:sz w:val="20"/>
          <w:szCs w:val="20"/>
        </w:rPr>
        <w:t>a</w:t>
      </w:r>
      <w:r w:rsidRPr="008B73DF">
        <w:rPr>
          <w:rFonts w:ascii="Times New Roman"/>
          <w:sz w:val="20"/>
          <w:szCs w:val="20"/>
        </w:rPr>
        <w:t xml:space="preserve">). We can see that the </w:t>
      </w:r>
      <w:proofErr w:type="spellStart"/>
      <w:r w:rsidRPr="008B73DF">
        <w:rPr>
          <w:rFonts w:ascii="Times New Roman"/>
          <w:sz w:val="20"/>
          <w:szCs w:val="20"/>
        </w:rPr>
        <w:t>nanobricks</w:t>
      </w:r>
      <w:proofErr w:type="spellEnd"/>
      <w:r w:rsidRPr="008B73DF">
        <w:rPr>
          <w:rFonts w:ascii="Times New Roman"/>
          <w:sz w:val="20"/>
          <w:szCs w:val="20"/>
        </w:rPr>
        <w:t xml:space="preserve"> are distributed in some areas where the transmittance is relatively high, rather than throughout the whole area. Figure 4(</w:t>
      </w:r>
      <w:r w:rsidRPr="008B73DF">
        <w:rPr>
          <w:rFonts w:ascii="Times New Roman" w:hint="eastAsia"/>
          <w:sz w:val="20"/>
          <w:szCs w:val="20"/>
        </w:rPr>
        <w:t>b</w:t>
      </w:r>
      <w:r w:rsidRPr="008B73DF">
        <w:rPr>
          <w:rFonts w:ascii="Times New Roman"/>
          <w:sz w:val="20"/>
          <w:szCs w:val="20"/>
        </w:rPr>
        <w:t xml:space="preserve">) give the histogram of transmittance distribution of all the </w:t>
      </w:r>
      <w:proofErr w:type="spellStart"/>
      <w:r w:rsidRPr="008B73DF">
        <w:rPr>
          <w:rFonts w:ascii="Times New Roman"/>
          <w:sz w:val="20"/>
          <w:szCs w:val="20"/>
        </w:rPr>
        <w:t>nanobricks</w:t>
      </w:r>
      <w:proofErr w:type="spellEnd"/>
      <w:r w:rsidRPr="008B73DF">
        <w:rPr>
          <w:rFonts w:ascii="Times New Roman"/>
          <w:sz w:val="20"/>
          <w:szCs w:val="20"/>
        </w:rPr>
        <w:t xml:space="preserve"> on the </w:t>
      </w:r>
      <w:proofErr w:type="spellStart"/>
      <w:r w:rsidRPr="008B73DF">
        <w:rPr>
          <w:rFonts w:ascii="Times New Roman"/>
          <w:sz w:val="20"/>
          <w:szCs w:val="20"/>
        </w:rPr>
        <w:t>metalens</w:t>
      </w:r>
      <w:proofErr w:type="spellEnd"/>
      <w:r w:rsidRPr="008B73DF">
        <w:rPr>
          <w:rFonts w:ascii="Times New Roman"/>
          <w:sz w:val="20"/>
          <w:szCs w:val="20"/>
        </w:rPr>
        <w:t xml:space="preserve"> at the two wavelengths, which clearly shows the increase in the percentage of </w:t>
      </w:r>
      <w:proofErr w:type="spellStart"/>
      <w:r w:rsidRPr="008B73DF">
        <w:rPr>
          <w:rFonts w:ascii="Times New Roman"/>
          <w:sz w:val="20"/>
          <w:szCs w:val="20"/>
        </w:rPr>
        <w:t>nanobricks</w:t>
      </w:r>
      <w:proofErr w:type="spellEnd"/>
      <w:r w:rsidRPr="008B73DF">
        <w:rPr>
          <w:rFonts w:ascii="Times New Roman"/>
          <w:sz w:val="20"/>
          <w:szCs w:val="20"/>
        </w:rPr>
        <w:t xml:space="preserve"> with high transmittance. The calculated field intensity (</w:t>
      </w:r>
      <m:oMath>
        <m:sSup>
          <m:sSupPr>
            <m:ctrlPr>
              <w:rPr>
                <w:rFonts w:ascii="Cambria Math" w:hAnsi="Cambria Math"/>
                <w:sz w:val="20"/>
                <w:szCs w:val="20"/>
              </w:rPr>
            </m:ctrlPr>
          </m:sSupPr>
          <m:e>
            <m:r>
              <m:rPr>
                <m:sty m:val="p"/>
              </m:rPr>
              <w:rPr>
                <w:rFonts w:ascii="Cambria Math" w:hAnsi="Cambria Math"/>
                <w:sz w:val="20"/>
                <w:szCs w:val="20"/>
              </w:rPr>
              <m:t>|</m:t>
            </m:r>
            <m:r>
              <w:rPr>
                <w:rFonts w:ascii="Cambria Math" w:hAnsi="Cambria Math"/>
                <w:sz w:val="20"/>
                <w:szCs w:val="20"/>
              </w:rPr>
              <m:t>E</m:t>
            </m:r>
            <m:r>
              <m:rPr>
                <m:sty m:val="p"/>
              </m:rPr>
              <w:rPr>
                <w:rFonts w:ascii="Cambria Math" w:hAnsi="Cambria Math"/>
                <w:sz w:val="20"/>
                <w:szCs w:val="20"/>
              </w:rPr>
              <m:t>|</m:t>
            </m:r>
          </m:e>
          <m:sup>
            <m:r>
              <m:rPr>
                <m:sty m:val="p"/>
              </m:rPr>
              <w:rPr>
                <w:rFonts w:ascii="Cambria Math" w:hAnsi="Cambria Math"/>
                <w:sz w:val="20"/>
                <w:szCs w:val="20"/>
              </w:rPr>
              <m:t>2</m:t>
            </m:r>
          </m:sup>
        </m:sSup>
      </m:oMath>
      <w:r w:rsidRPr="008B73DF">
        <w:rPr>
          <w:rFonts w:ascii="Times New Roman"/>
          <w:sz w:val="20"/>
          <w:szCs w:val="20"/>
        </w:rPr>
        <w:t xml:space="preserve">) at xz-plane and xy-plane for RCP incidence at two wavelengths are shown in Fig.4(c). From Fig. 4(c) we can get when </w:t>
      </w:r>
      <w:bookmarkStart w:id="60" w:name="OLE_LINK3"/>
      <w:r w:rsidRPr="008B73DF">
        <w:rPr>
          <w:rFonts w:ascii="Times New Roman"/>
          <w:sz w:val="20"/>
          <w:szCs w:val="20"/>
        </w:rPr>
        <w:t>the phase requirement is relaxed to 0.02rad error</w:t>
      </w:r>
      <w:bookmarkEnd w:id="60"/>
      <w:r w:rsidRPr="008B73DF">
        <w:rPr>
          <w:rFonts w:ascii="Times New Roman"/>
          <w:sz w:val="20"/>
          <w:szCs w:val="20"/>
        </w:rPr>
        <w:t xml:space="preserve">, the focusing efficiencies at both wavelengths can be improved to nearly 2.5 times by selecting appropriate transmittance at both wavelengths. </w:t>
      </w:r>
    </w:p>
    <w:p w14:paraId="1A3D81C0" w14:textId="77777777" w:rsidR="005B4B9A" w:rsidRDefault="005B4B9A" w:rsidP="005B4B9A">
      <w:pPr>
        <w:spacing w:after="0" w:line="240" w:lineRule="auto"/>
        <w:jc w:val="center"/>
        <w:rPr>
          <w:rFonts w:ascii="Times New Roman"/>
          <w:sz w:val="20"/>
          <w:szCs w:val="20"/>
        </w:rPr>
      </w:pPr>
      <w:r>
        <w:rPr>
          <w:rFonts w:ascii="Times New Roman"/>
          <w:noProof/>
          <w:sz w:val="20"/>
          <w:szCs w:val="20"/>
        </w:rPr>
        <w:drawing>
          <wp:inline distT="0" distB="0" distL="0" distR="0" wp14:anchorId="28674168" wp14:editId="1C45044E">
            <wp:extent cx="4823946" cy="169662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27854" cy="1698001"/>
                    </a:xfrm>
                    <a:prstGeom prst="rect">
                      <a:avLst/>
                    </a:prstGeom>
                  </pic:spPr>
                </pic:pic>
              </a:graphicData>
            </a:graphic>
          </wp:inline>
        </w:drawing>
      </w:r>
    </w:p>
    <w:p w14:paraId="44A751A8" w14:textId="34F08A2C" w:rsidR="005B4B9A" w:rsidRDefault="005B4B9A" w:rsidP="005B4B9A">
      <w:pPr>
        <w:spacing w:after="0" w:line="240" w:lineRule="auto"/>
        <w:jc w:val="center"/>
        <w:rPr>
          <w:rFonts w:ascii="Times New Roman"/>
          <w:sz w:val="20"/>
          <w:szCs w:val="20"/>
        </w:rPr>
      </w:pPr>
      <w:r w:rsidRPr="0017574F">
        <w:rPr>
          <w:rFonts w:ascii="Times New Roman"/>
          <w:b/>
          <w:bCs/>
          <w:sz w:val="20"/>
          <w:szCs w:val="20"/>
        </w:rPr>
        <w:t>Figure 5:</w:t>
      </w:r>
      <w:r w:rsidR="0017574F">
        <w:rPr>
          <w:rFonts w:ascii="Times New Roman"/>
          <w:sz w:val="20"/>
          <w:szCs w:val="20"/>
        </w:rPr>
        <w:t xml:space="preserve"> </w:t>
      </w:r>
      <w:r w:rsidRPr="00116C26">
        <w:rPr>
          <w:rFonts w:ascii="Times New Roman"/>
          <w:sz w:val="20"/>
          <w:szCs w:val="20"/>
        </w:rPr>
        <w:t>The focusing efficiencies as a function of the upper limit of phase error.</w:t>
      </w:r>
    </w:p>
    <w:p w14:paraId="0AF17914" w14:textId="77777777" w:rsidR="00E64F34" w:rsidRDefault="00E64F34" w:rsidP="005B4B9A">
      <w:pPr>
        <w:spacing w:after="0" w:line="240" w:lineRule="auto"/>
        <w:jc w:val="center"/>
        <w:rPr>
          <w:rFonts w:ascii="Times New Roman"/>
          <w:sz w:val="20"/>
          <w:szCs w:val="20"/>
        </w:rPr>
      </w:pPr>
    </w:p>
    <w:p w14:paraId="61F468A1" w14:textId="77777777" w:rsidR="005B4B9A" w:rsidRDefault="005B4B9A" w:rsidP="005B4B9A">
      <w:pPr>
        <w:spacing w:after="0" w:line="240" w:lineRule="auto"/>
        <w:ind w:firstLine="720"/>
        <w:jc w:val="both"/>
        <w:rPr>
          <w:rFonts w:ascii="Times New Roman"/>
          <w:sz w:val="20"/>
          <w:szCs w:val="20"/>
        </w:rPr>
      </w:pPr>
      <w:bookmarkStart w:id="61" w:name="OLE_LINK23"/>
      <w:bookmarkStart w:id="62" w:name="OLE_LINK27"/>
      <w:r w:rsidRPr="008B73DF">
        <w:rPr>
          <w:rFonts w:ascii="Times New Roman"/>
          <w:sz w:val="20"/>
          <w:szCs w:val="20"/>
        </w:rPr>
        <w:t xml:space="preserve">To further analyze the effect of relaxing the phase proximity on the focusing efficiencies in detail, </w:t>
      </w:r>
      <w:bookmarkStart w:id="63" w:name="OLE_LINK21"/>
      <w:bookmarkStart w:id="64" w:name="OLE_LINK22"/>
      <w:r w:rsidRPr="008B73DF">
        <w:rPr>
          <w:rFonts w:ascii="Times New Roman"/>
          <w:sz w:val="20"/>
          <w:szCs w:val="20"/>
        </w:rPr>
        <w:t xml:space="preserve">we present the focusing efficiencies curves under three conditions of selecting the transmittance of the silicon </w:t>
      </w:r>
      <w:proofErr w:type="spellStart"/>
      <w:r w:rsidRPr="008B73DF">
        <w:rPr>
          <w:rFonts w:ascii="Times New Roman"/>
          <w:sz w:val="20"/>
          <w:szCs w:val="20"/>
        </w:rPr>
        <w:t>nanobricks</w:t>
      </w:r>
      <w:proofErr w:type="spellEnd"/>
      <w:r w:rsidRPr="008B73DF">
        <w:rPr>
          <w:rFonts w:ascii="Times New Roman"/>
          <w:sz w:val="20"/>
          <w:szCs w:val="20"/>
        </w:rPr>
        <w:t>.</w:t>
      </w:r>
      <w:bookmarkEnd w:id="61"/>
      <w:bookmarkEnd w:id="62"/>
      <w:r w:rsidRPr="008B73DF">
        <w:rPr>
          <w:rFonts w:ascii="Times New Roman"/>
          <w:sz w:val="20"/>
          <w:szCs w:val="20"/>
        </w:rPr>
        <w:t xml:space="preserve"> </w:t>
      </w:r>
      <w:bookmarkEnd w:id="63"/>
      <w:bookmarkEnd w:id="64"/>
      <w:r w:rsidRPr="008B73DF">
        <w:rPr>
          <w:rFonts w:ascii="Times New Roman"/>
          <w:sz w:val="20"/>
          <w:szCs w:val="20"/>
        </w:rPr>
        <w:t xml:space="preserve">The first is that after setting upper limit of phase error, the </w:t>
      </w:r>
      <w:proofErr w:type="spellStart"/>
      <w:r w:rsidRPr="008B73DF">
        <w:rPr>
          <w:rFonts w:ascii="Times New Roman"/>
          <w:sz w:val="20"/>
          <w:szCs w:val="20"/>
        </w:rPr>
        <w:t>nanobricks</w:t>
      </w:r>
      <w:proofErr w:type="spellEnd"/>
      <w:r w:rsidRPr="008B73DF">
        <w:rPr>
          <w:rFonts w:ascii="Times New Roman"/>
          <w:sz w:val="20"/>
          <w:szCs w:val="20"/>
        </w:rPr>
        <w:t xml:space="preserve"> with the highest transmittance at 633nm are selected, which will maximize the focusing efficiency at 633nm.</w:t>
      </w:r>
      <w:r>
        <w:rPr>
          <w:rFonts w:ascii="Times New Roman"/>
          <w:sz w:val="20"/>
          <w:szCs w:val="20"/>
        </w:rPr>
        <w:t xml:space="preserve"> </w:t>
      </w:r>
      <w:r w:rsidRPr="008B73DF">
        <w:rPr>
          <w:rFonts w:ascii="Times New Roman"/>
          <w:sz w:val="20"/>
          <w:szCs w:val="20"/>
        </w:rPr>
        <w:t xml:space="preserve">The blue lines in Fig. 5 show the focusing efficiencies at both wavelengths in this case as the upper limit of phase error increases. We see a significant increase in focusing efficiency at 633nm and it finally becomes flat. Increase in focusing efficiency at 532nm is small. Similarly, if we choose the </w:t>
      </w:r>
      <w:proofErr w:type="spellStart"/>
      <w:r w:rsidRPr="008B73DF">
        <w:rPr>
          <w:rFonts w:ascii="Times New Roman"/>
          <w:sz w:val="20"/>
          <w:szCs w:val="20"/>
        </w:rPr>
        <w:t>nanobricks</w:t>
      </w:r>
      <w:proofErr w:type="spellEnd"/>
      <w:r w:rsidRPr="008B73DF">
        <w:rPr>
          <w:rFonts w:ascii="Times New Roman"/>
          <w:sz w:val="20"/>
          <w:szCs w:val="20"/>
        </w:rPr>
        <w:t xml:space="preserve"> with the highest transmittance at 532nm, the focusing efficiency at 532nm will be maximized. The red lines in Fig.5 show the focusing efficiencies at the two wavelengths in this case with the increase of the upper limit of phase error. We see that the focusing efficiency decreases at 633nm and increases at 532nm with finally being flat. On the above two cases, only the transmittance of the </w:t>
      </w:r>
      <w:proofErr w:type="spellStart"/>
      <w:r w:rsidRPr="008B73DF">
        <w:rPr>
          <w:rFonts w:ascii="Times New Roman"/>
          <w:sz w:val="20"/>
          <w:szCs w:val="20"/>
        </w:rPr>
        <w:t>nanobricks</w:t>
      </w:r>
      <w:proofErr w:type="spellEnd"/>
      <w:r w:rsidRPr="008B73DF">
        <w:rPr>
          <w:rFonts w:ascii="Times New Roman"/>
          <w:sz w:val="20"/>
          <w:szCs w:val="20"/>
        </w:rPr>
        <w:t xml:space="preserve"> at a single wavelength is considered. In order to improve the focusing </w:t>
      </w:r>
      <w:r w:rsidRPr="008B73DF">
        <w:rPr>
          <w:rFonts w:ascii="Times New Roman"/>
          <w:sz w:val="20"/>
          <w:szCs w:val="20"/>
        </w:rPr>
        <w:lastRenderedPageBreak/>
        <w:t xml:space="preserve">efficiencies at both wavelengths, we select </w:t>
      </w:r>
      <w:proofErr w:type="spellStart"/>
      <w:r w:rsidRPr="008B73DF">
        <w:rPr>
          <w:rFonts w:ascii="Times New Roman"/>
          <w:sz w:val="20"/>
          <w:szCs w:val="20"/>
        </w:rPr>
        <w:t>nanobricks</w:t>
      </w:r>
      <w:proofErr w:type="spellEnd"/>
      <w:r w:rsidRPr="008B73DF">
        <w:rPr>
          <w:rFonts w:ascii="Times New Roman"/>
          <w:sz w:val="20"/>
          <w:szCs w:val="20"/>
        </w:rPr>
        <w:t xml:space="preserve"> with appropriate transmittance at both wavelengths when the upper limit of phase error is given. As can be seen from the orange lines in Fig.5, the focusing efficiencies at both wavelengths have been significantly improved and finally tend to be flat.</w:t>
      </w:r>
    </w:p>
    <w:p w14:paraId="73B9C759" w14:textId="77777777" w:rsidR="005B4B9A" w:rsidRPr="005B4B9A" w:rsidRDefault="005B4B9A" w:rsidP="005B4B9A">
      <w:pPr>
        <w:spacing w:after="0" w:line="240" w:lineRule="auto"/>
        <w:rPr>
          <w:rFonts w:ascii="Times New Roman" w:hAnsi="Times New Roman"/>
          <w:b/>
          <w:szCs w:val="20"/>
          <w:lang w:val="en-GB"/>
        </w:rPr>
      </w:pPr>
    </w:p>
    <w:p w14:paraId="11834733" w14:textId="32B99DF7" w:rsidR="005B4B9A" w:rsidRPr="00593A73" w:rsidRDefault="005B4B9A" w:rsidP="00593A73">
      <w:pPr>
        <w:pStyle w:val="a3"/>
        <w:numPr>
          <w:ilvl w:val="0"/>
          <w:numId w:val="4"/>
        </w:numPr>
        <w:spacing w:after="0" w:line="240" w:lineRule="auto"/>
        <w:ind w:left="360"/>
        <w:jc w:val="center"/>
        <w:rPr>
          <w:rFonts w:ascii="Times New Roman" w:hAnsi="Times New Roman"/>
          <w:b/>
          <w:szCs w:val="20"/>
          <w:lang w:val="en-GB"/>
        </w:rPr>
      </w:pPr>
      <w:r>
        <w:rPr>
          <w:rFonts w:ascii="Times New Roman" w:eastAsiaTheme="minorEastAsia" w:hAnsi="Times New Roman" w:hint="eastAsia"/>
          <w:b/>
          <w:szCs w:val="20"/>
          <w:lang w:val="en-GB" w:eastAsia="zh-CN"/>
        </w:rPr>
        <w:t>C</w:t>
      </w:r>
      <w:r>
        <w:rPr>
          <w:rFonts w:ascii="Times New Roman" w:eastAsiaTheme="minorEastAsia" w:hAnsi="Times New Roman"/>
          <w:b/>
          <w:szCs w:val="20"/>
          <w:lang w:val="en-GB" w:eastAsia="zh-CN"/>
        </w:rPr>
        <w:t>ONCLUSION</w:t>
      </w:r>
    </w:p>
    <w:p w14:paraId="47BD1EE9" w14:textId="77777777" w:rsidR="005B4B9A" w:rsidRPr="00A516D0" w:rsidRDefault="005B4B9A" w:rsidP="005B4B9A">
      <w:pPr>
        <w:spacing w:after="0" w:line="240" w:lineRule="auto"/>
        <w:ind w:firstLine="720"/>
        <w:jc w:val="both"/>
        <w:rPr>
          <w:rFonts w:ascii="Times New Roman"/>
          <w:sz w:val="20"/>
          <w:szCs w:val="20"/>
        </w:rPr>
      </w:pPr>
      <w:bookmarkStart w:id="65" w:name="OLE_LINK146"/>
      <w:r w:rsidRPr="008B73DF">
        <w:rPr>
          <w:rFonts w:ascii="Times New Roman"/>
          <w:sz w:val="20"/>
          <w:szCs w:val="20"/>
        </w:rPr>
        <w:t>In conclusion,</w:t>
      </w:r>
      <w:bookmarkEnd w:id="65"/>
      <w:r w:rsidRPr="008B73DF">
        <w:rPr>
          <w:rFonts w:ascii="Times New Roman"/>
          <w:sz w:val="20"/>
          <w:szCs w:val="20"/>
        </w:rPr>
        <w:t xml:space="preserve"> we design a double-wavelength </w:t>
      </w:r>
      <w:proofErr w:type="spellStart"/>
      <w:r w:rsidRPr="008B73DF">
        <w:rPr>
          <w:rFonts w:ascii="Times New Roman"/>
          <w:sz w:val="20"/>
          <w:szCs w:val="20"/>
        </w:rPr>
        <w:t>metalens</w:t>
      </w:r>
      <w:proofErr w:type="spellEnd"/>
      <w:r w:rsidRPr="008B73DF">
        <w:rPr>
          <w:rFonts w:ascii="Times New Roman"/>
          <w:sz w:val="20"/>
          <w:szCs w:val="20"/>
        </w:rPr>
        <w:t xml:space="preserve"> with adjustable efficiencies. By relaxing the requirement of the proximity between the phase achieved by the dielectric </w:t>
      </w:r>
      <w:proofErr w:type="spellStart"/>
      <w:r w:rsidRPr="008B73DF">
        <w:rPr>
          <w:rFonts w:ascii="Times New Roman"/>
          <w:sz w:val="20"/>
          <w:szCs w:val="20"/>
        </w:rPr>
        <w:t>metalens</w:t>
      </w:r>
      <w:proofErr w:type="spellEnd"/>
      <w:r w:rsidRPr="008B73DF">
        <w:rPr>
          <w:rFonts w:ascii="Times New Roman"/>
          <w:sz w:val="20"/>
          <w:szCs w:val="20"/>
        </w:rPr>
        <w:t xml:space="preserve"> and the target focusing phase, the focusing efficiencies of the doughnut-shaped spot at the wavelength of 633nm and the solid spot at the wavelength of 532nm can be modulated. This method offers a new way for improving the focusing efficiencies on multi-wavelength </w:t>
      </w:r>
      <w:proofErr w:type="spellStart"/>
      <w:r w:rsidRPr="008B73DF">
        <w:rPr>
          <w:rFonts w:ascii="Times New Roman"/>
          <w:sz w:val="20"/>
          <w:szCs w:val="20"/>
        </w:rPr>
        <w:t>metasurfaces</w:t>
      </w:r>
      <w:proofErr w:type="spellEnd"/>
      <w:r w:rsidRPr="008B73DF">
        <w:rPr>
          <w:rFonts w:ascii="Times New Roman"/>
          <w:sz w:val="20"/>
          <w:szCs w:val="20"/>
        </w:rPr>
        <w:t xml:space="preserve"> design.</w:t>
      </w:r>
    </w:p>
    <w:p w14:paraId="66159136" w14:textId="77777777" w:rsidR="00610C57" w:rsidRDefault="00610C57" w:rsidP="00DF171E">
      <w:pPr>
        <w:spacing w:after="0" w:line="240" w:lineRule="auto"/>
        <w:rPr>
          <w:rFonts w:ascii="Times New Roman" w:hAnsi="Times New Roman"/>
          <w:sz w:val="20"/>
          <w:szCs w:val="20"/>
        </w:rPr>
      </w:pPr>
    </w:p>
    <w:p w14:paraId="6470A99E" w14:textId="76D96B8A" w:rsidR="009F185B" w:rsidRPr="006D2DFB" w:rsidRDefault="009E7DDB" w:rsidP="006D2DFB">
      <w:pPr>
        <w:spacing w:after="0" w:line="240" w:lineRule="auto"/>
        <w:jc w:val="center"/>
        <w:rPr>
          <w:rFonts w:ascii="Times New Roman" w:hAnsi="Times New Roman"/>
          <w:b/>
          <w:szCs w:val="20"/>
        </w:rPr>
      </w:pPr>
      <w:r w:rsidRPr="006D2DFB">
        <w:rPr>
          <w:rFonts w:ascii="Times New Roman" w:hAnsi="Times New Roman"/>
          <w:b/>
          <w:szCs w:val="20"/>
        </w:rPr>
        <w:t>REFERENCES</w:t>
      </w:r>
    </w:p>
    <w:p w14:paraId="610F64AA" w14:textId="4A3F7ED9" w:rsidR="0052795E" w:rsidRPr="0052795E" w:rsidRDefault="0052795E" w:rsidP="0052795E">
      <w:pPr>
        <w:pStyle w:val="a3"/>
        <w:widowControl w:val="0"/>
        <w:numPr>
          <w:ilvl w:val="0"/>
          <w:numId w:val="8"/>
        </w:numPr>
        <w:autoSpaceDE w:val="0"/>
        <w:autoSpaceDN w:val="0"/>
        <w:adjustRightInd w:val="0"/>
        <w:spacing w:after="0" w:line="240" w:lineRule="auto"/>
        <w:ind w:left="540" w:hanging="540"/>
        <w:jc w:val="both"/>
        <w:rPr>
          <w:rFonts w:ascii="Times New Roman" w:hAnsi="Times New Roman"/>
          <w:noProof/>
          <w:color w:val="000000" w:themeColor="text1"/>
          <w:sz w:val="20"/>
          <w:szCs w:val="20"/>
        </w:rPr>
      </w:pPr>
      <w:r w:rsidRPr="0052795E">
        <w:rPr>
          <w:rFonts w:ascii="Times New Roman"/>
          <w:color w:val="000000" w:themeColor="text1"/>
          <w:sz w:val="20"/>
          <w:szCs w:val="20"/>
        </w:rPr>
        <w:t xml:space="preserve">Chen, S., Liu, W., Li, Z., Cheng, H., &amp; Tian, J. (2020). </w:t>
      </w:r>
      <w:proofErr w:type="spellStart"/>
      <w:r w:rsidRPr="0052795E">
        <w:rPr>
          <w:rFonts w:ascii="Times New Roman"/>
          <w:color w:val="000000" w:themeColor="text1"/>
          <w:sz w:val="20"/>
          <w:szCs w:val="20"/>
        </w:rPr>
        <w:t>Metasurface</w:t>
      </w:r>
      <w:proofErr w:type="spellEnd"/>
      <w:r>
        <w:rPr>
          <w:rFonts w:ascii="Times New Roman" w:eastAsiaTheme="minorEastAsia" w:hint="eastAsia"/>
          <w:color w:val="000000" w:themeColor="text1"/>
          <w:sz w:val="20"/>
          <w:szCs w:val="20"/>
          <w:lang w:eastAsia="zh-CN"/>
        </w:rPr>
        <w:t>-</w:t>
      </w:r>
      <w:r w:rsidRPr="0052795E">
        <w:rPr>
          <w:rFonts w:ascii="Times New Roman"/>
          <w:color w:val="000000" w:themeColor="text1"/>
          <w:sz w:val="20"/>
          <w:szCs w:val="20"/>
        </w:rPr>
        <w:t>empowered optical multiplexing and multifunction. Advanced Materials, 32(3), 1805912.</w:t>
      </w:r>
    </w:p>
    <w:p w14:paraId="0A20440E" w14:textId="062DD1AC" w:rsidR="0052795E" w:rsidRPr="0052795E" w:rsidRDefault="0052795E" w:rsidP="0052795E">
      <w:pPr>
        <w:pStyle w:val="a3"/>
        <w:widowControl w:val="0"/>
        <w:numPr>
          <w:ilvl w:val="0"/>
          <w:numId w:val="8"/>
        </w:numPr>
        <w:autoSpaceDE w:val="0"/>
        <w:autoSpaceDN w:val="0"/>
        <w:adjustRightInd w:val="0"/>
        <w:spacing w:after="0" w:line="240" w:lineRule="auto"/>
        <w:ind w:left="540" w:hanging="540"/>
        <w:jc w:val="both"/>
        <w:rPr>
          <w:rFonts w:ascii="Times New Roman" w:hAnsi="Times New Roman"/>
          <w:noProof/>
          <w:color w:val="000000" w:themeColor="text1"/>
          <w:sz w:val="20"/>
          <w:szCs w:val="20"/>
        </w:rPr>
      </w:pPr>
      <w:r w:rsidRPr="0052795E">
        <w:rPr>
          <w:rFonts w:ascii="Times New Roman"/>
          <w:color w:val="000000" w:themeColor="text1"/>
          <w:sz w:val="20"/>
          <w:szCs w:val="20"/>
        </w:rPr>
        <w:t xml:space="preserve">Zhou, Y., Guo, Z., Zhao, X., Wang, F., Yu, Z., Chen, </w:t>
      </w:r>
      <w:proofErr w:type="gramStart"/>
      <w:r w:rsidRPr="0052795E">
        <w:rPr>
          <w:rFonts w:ascii="Times New Roman"/>
          <w:color w:val="000000" w:themeColor="text1"/>
          <w:sz w:val="20"/>
          <w:szCs w:val="20"/>
        </w:rPr>
        <w:t>Y.,&amp;</w:t>
      </w:r>
      <w:proofErr w:type="gramEnd"/>
      <w:r w:rsidRPr="0052795E">
        <w:rPr>
          <w:rFonts w:ascii="Times New Roman"/>
          <w:color w:val="000000" w:themeColor="text1"/>
          <w:sz w:val="20"/>
          <w:szCs w:val="20"/>
        </w:rPr>
        <w:t xml:space="preserve"> Wu, X. (2022). Dual</w:t>
      </w:r>
      <w:r>
        <w:rPr>
          <w:rFonts w:ascii="Times New Roman" w:eastAsiaTheme="minorEastAsia" w:hint="eastAsia"/>
          <w:color w:val="000000" w:themeColor="text1"/>
          <w:sz w:val="20"/>
          <w:szCs w:val="20"/>
          <w:lang w:eastAsia="zh-CN"/>
        </w:rPr>
        <w:t>-</w:t>
      </w:r>
      <w:r w:rsidRPr="0052795E">
        <w:rPr>
          <w:rFonts w:ascii="Times New Roman"/>
          <w:color w:val="000000" w:themeColor="text1"/>
          <w:sz w:val="20"/>
          <w:szCs w:val="20"/>
        </w:rPr>
        <w:t xml:space="preserve">Quasi Bound States in the Continuum Enabled Plasmonic </w:t>
      </w:r>
      <w:proofErr w:type="spellStart"/>
      <w:r w:rsidRPr="0052795E">
        <w:rPr>
          <w:rFonts w:ascii="Times New Roman"/>
          <w:color w:val="000000" w:themeColor="text1"/>
          <w:sz w:val="20"/>
          <w:szCs w:val="20"/>
        </w:rPr>
        <w:t>Metasurfaces</w:t>
      </w:r>
      <w:proofErr w:type="spellEnd"/>
      <w:r w:rsidRPr="0052795E">
        <w:rPr>
          <w:rFonts w:ascii="Times New Roman"/>
          <w:color w:val="000000" w:themeColor="text1"/>
          <w:sz w:val="20"/>
          <w:szCs w:val="20"/>
        </w:rPr>
        <w:t>. Advanced Optical Materials, 10(19), 2200965.</w:t>
      </w:r>
    </w:p>
    <w:p w14:paraId="1E2137ED" w14:textId="5E0F9212" w:rsidR="0052795E" w:rsidRPr="0052795E" w:rsidRDefault="0052795E" w:rsidP="0052795E">
      <w:pPr>
        <w:pStyle w:val="a3"/>
        <w:widowControl w:val="0"/>
        <w:numPr>
          <w:ilvl w:val="0"/>
          <w:numId w:val="8"/>
        </w:numPr>
        <w:autoSpaceDE w:val="0"/>
        <w:autoSpaceDN w:val="0"/>
        <w:adjustRightInd w:val="0"/>
        <w:spacing w:after="0" w:line="240" w:lineRule="auto"/>
        <w:ind w:left="540" w:hanging="540"/>
        <w:jc w:val="both"/>
        <w:rPr>
          <w:rFonts w:ascii="Times New Roman" w:hAnsi="Times New Roman"/>
          <w:noProof/>
          <w:color w:val="000000" w:themeColor="text1"/>
          <w:sz w:val="20"/>
          <w:szCs w:val="20"/>
        </w:rPr>
      </w:pPr>
      <w:r w:rsidRPr="0052795E">
        <w:rPr>
          <w:rFonts w:ascii="Times New Roman"/>
          <w:color w:val="000000" w:themeColor="text1"/>
          <w:sz w:val="20"/>
          <w:szCs w:val="20"/>
        </w:rPr>
        <w:t xml:space="preserve">Zheng, C., Li, J., Liu, J., Li, J., Yue, Z., Li, </w:t>
      </w:r>
      <w:proofErr w:type="gramStart"/>
      <w:r w:rsidRPr="0052795E">
        <w:rPr>
          <w:rFonts w:ascii="Times New Roman"/>
          <w:color w:val="000000" w:themeColor="text1"/>
          <w:sz w:val="20"/>
          <w:szCs w:val="20"/>
        </w:rPr>
        <w:t>H.,&amp;</w:t>
      </w:r>
      <w:proofErr w:type="gramEnd"/>
      <w:r w:rsidRPr="0052795E">
        <w:rPr>
          <w:rFonts w:ascii="Times New Roman"/>
          <w:color w:val="000000" w:themeColor="text1"/>
          <w:sz w:val="20"/>
          <w:szCs w:val="20"/>
        </w:rPr>
        <w:t xml:space="preserve"> Yao, J. (2022). Creating longitudinally varying vector vortex beams with an all</w:t>
      </w:r>
      <w:r>
        <w:rPr>
          <w:rFonts w:ascii="Times New Roman" w:eastAsiaTheme="minorEastAsia" w:hint="eastAsia"/>
          <w:color w:val="000000" w:themeColor="text1"/>
          <w:sz w:val="20"/>
          <w:szCs w:val="20"/>
          <w:lang w:eastAsia="zh-CN"/>
        </w:rPr>
        <w:t>-</w:t>
      </w:r>
      <w:r w:rsidRPr="0052795E">
        <w:rPr>
          <w:rFonts w:ascii="Times New Roman"/>
          <w:color w:val="000000" w:themeColor="text1"/>
          <w:sz w:val="20"/>
          <w:szCs w:val="20"/>
        </w:rPr>
        <w:t xml:space="preserve">dielectric </w:t>
      </w:r>
      <w:proofErr w:type="spellStart"/>
      <w:r w:rsidRPr="0052795E">
        <w:rPr>
          <w:rFonts w:ascii="Times New Roman"/>
          <w:color w:val="000000" w:themeColor="text1"/>
          <w:sz w:val="20"/>
          <w:szCs w:val="20"/>
        </w:rPr>
        <w:t>metasurface</w:t>
      </w:r>
      <w:proofErr w:type="spellEnd"/>
      <w:r w:rsidRPr="0052795E">
        <w:rPr>
          <w:rFonts w:ascii="Times New Roman"/>
          <w:color w:val="000000" w:themeColor="text1"/>
          <w:sz w:val="20"/>
          <w:szCs w:val="20"/>
        </w:rPr>
        <w:t>. Laser &amp; Photonics Reviews, 16(10), 2200236.</w:t>
      </w:r>
    </w:p>
    <w:p w14:paraId="55024B6B" w14:textId="674A0B90" w:rsidR="0052795E" w:rsidRPr="0052795E" w:rsidRDefault="0052795E" w:rsidP="0052795E">
      <w:pPr>
        <w:pStyle w:val="a3"/>
        <w:widowControl w:val="0"/>
        <w:numPr>
          <w:ilvl w:val="0"/>
          <w:numId w:val="8"/>
        </w:numPr>
        <w:autoSpaceDE w:val="0"/>
        <w:autoSpaceDN w:val="0"/>
        <w:adjustRightInd w:val="0"/>
        <w:spacing w:after="0" w:line="240" w:lineRule="auto"/>
        <w:ind w:left="540" w:hanging="540"/>
        <w:jc w:val="both"/>
        <w:rPr>
          <w:rFonts w:ascii="Times New Roman" w:hAnsi="Times New Roman"/>
          <w:noProof/>
          <w:color w:val="000000" w:themeColor="text1"/>
          <w:sz w:val="20"/>
          <w:szCs w:val="20"/>
        </w:rPr>
      </w:pPr>
      <w:r w:rsidRPr="0052795E">
        <w:rPr>
          <w:rFonts w:ascii="Times New Roman"/>
          <w:color w:val="000000" w:themeColor="text1"/>
          <w:sz w:val="20"/>
          <w:szCs w:val="20"/>
        </w:rPr>
        <w:t>Yue, Z., Li, J., Liu, J., Li, J., Zheng, C., Wang, G., &amp; Yao, J. (2022). Versatile polarization conversion and wavefront shaping based on fully phase</w:t>
      </w:r>
      <w:r>
        <w:rPr>
          <w:rFonts w:ascii="Times New Roman" w:eastAsiaTheme="minorEastAsia" w:hint="eastAsia"/>
          <w:color w:val="000000" w:themeColor="text1"/>
          <w:sz w:val="20"/>
          <w:szCs w:val="20"/>
          <w:lang w:eastAsia="zh-CN"/>
        </w:rPr>
        <w:t>-</w:t>
      </w:r>
      <w:r w:rsidRPr="0052795E">
        <w:rPr>
          <w:rFonts w:ascii="Times New Roman"/>
          <w:color w:val="000000" w:themeColor="text1"/>
          <w:sz w:val="20"/>
          <w:szCs w:val="20"/>
        </w:rPr>
        <w:t xml:space="preserve">modulated </w:t>
      </w:r>
      <w:proofErr w:type="spellStart"/>
      <w:r w:rsidRPr="0052795E">
        <w:rPr>
          <w:rFonts w:ascii="Times New Roman"/>
          <w:color w:val="000000" w:themeColor="text1"/>
          <w:sz w:val="20"/>
          <w:szCs w:val="20"/>
        </w:rPr>
        <w:t>metasurface</w:t>
      </w:r>
      <w:proofErr w:type="spellEnd"/>
      <w:r w:rsidRPr="0052795E">
        <w:rPr>
          <w:rFonts w:ascii="Times New Roman"/>
          <w:color w:val="000000" w:themeColor="text1"/>
          <w:sz w:val="20"/>
          <w:szCs w:val="20"/>
        </w:rPr>
        <w:t xml:space="preserve"> with complex amplitude modulation. Advanced Optical Materials, 10(16), 2200733.</w:t>
      </w:r>
    </w:p>
    <w:p w14:paraId="118473D4" w14:textId="77777777" w:rsidR="0052795E" w:rsidRPr="0052795E" w:rsidRDefault="0052795E" w:rsidP="0052795E">
      <w:pPr>
        <w:pStyle w:val="a3"/>
        <w:widowControl w:val="0"/>
        <w:numPr>
          <w:ilvl w:val="0"/>
          <w:numId w:val="8"/>
        </w:numPr>
        <w:autoSpaceDE w:val="0"/>
        <w:autoSpaceDN w:val="0"/>
        <w:adjustRightInd w:val="0"/>
        <w:spacing w:after="0" w:line="240" w:lineRule="auto"/>
        <w:ind w:left="540" w:hanging="540"/>
        <w:jc w:val="both"/>
        <w:rPr>
          <w:rFonts w:ascii="Times New Roman" w:hAnsi="Times New Roman"/>
          <w:noProof/>
          <w:color w:val="000000" w:themeColor="text1"/>
          <w:sz w:val="20"/>
          <w:szCs w:val="20"/>
        </w:rPr>
      </w:pPr>
      <w:r w:rsidRPr="0052795E">
        <w:rPr>
          <w:rFonts w:ascii="Times New Roman"/>
          <w:color w:val="000000" w:themeColor="text1"/>
          <w:sz w:val="20"/>
          <w:szCs w:val="20"/>
        </w:rPr>
        <w:t xml:space="preserve">Pan, M., Fu, Y., Zheng, M., Chen, H., Zang, Y., Duan, H., &amp; Hu, Y. (2022). Dielectric </w:t>
      </w:r>
      <w:proofErr w:type="spellStart"/>
      <w:r w:rsidRPr="0052795E">
        <w:rPr>
          <w:rFonts w:ascii="Times New Roman"/>
          <w:color w:val="000000" w:themeColor="text1"/>
          <w:sz w:val="20"/>
          <w:szCs w:val="20"/>
        </w:rPr>
        <w:t>metalens</w:t>
      </w:r>
      <w:proofErr w:type="spellEnd"/>
      <w:r w:rsidRPr="0052795E">
        <w:rPr>
          <w:rFonts w:ascii="Times New Roman"/>
          <w:color w:val="000000" w:themeColor="text1"/>
          <w:sz w:val="20"/>
          <w:szCs w:val="20"/>
        </w:rPr>
        <w:t xml:space="preserve"> for miniaturized imaging systems: progress and challenges. Light: Science &amp; Applications, 11(1), 195.</w:t>
      </w:r>
    </w:p>
    <w:p w14:paraId="3F19125A" w14:textId="77777777" w:rsidR="0052795E" w:rsidRPr="0052795E" w:rsidRDefault="0052795E" w:rsidP="0052795E">
      <w:pPr>
        <w:pStyle w:val="a3"/>
        <w:widowControl w:val="0"/>
        <w:numPr>
          <w:ilvl w:val="0"/>
          <w:numId w:val="8"/>
        </w:numPr>
        <w:autoSpaceDE w:val="0"/>
        <w:autoSpaceDN w:val="0"/>
        <w:adjustRightInd w:val="0"/>
        <w:spacing w:after="0" w:line="240" w:lineRule="auto"/>
        <w:ind w:left="540" w:hanging="540"/>
        <w:jc w:val="both"/>
        <w:rPr>
          <w:rFonts w:ascii="Times New Roman" w:hAnsi="Times New Roman"/>
          <w:noProof/>
          <w:color w:val="000000" w:themeColor="text1"/>
          <w:sz w:val="20"/>
          <w:szCs w:val="20"/>
        </w:rPr>
      </w:pPr>
      <w:r w:rsidRPr="0052795E">
        <w:rPr>
          <w:rFonts w:ascii="Times New Roman"/>
          <w:color w:val="000000" w:themeColor="text1"/>
          <w:sz w:val="20"/>
          <w:szCs w:val="20"/>
        </w:rPr>
        <w:t xml:space="preserve">Wei, Q., Huang, L., Zhao, R., Geng, G., Li, J., Li, X., &amp; Wang, Y. (2022). Rotational multiplexing method based on cascaded </w:t>
      </w:r>
      <w:proofErr w:type="spellStart"/>
      <w:r w:rsidRPr="0052795E">
        <w:rPr>
          <w:rFonts w:ascii="Times New Roman"/>
          <w:color w:val="000000" w:themeColor="text1"/>
          <w:sz w:val="20"/>
          <w:szCs w:val="20"/>
        </w:rPr>
        <w:t>metasurface</w:t>
      </w:r>
      <w:proofErr w:type="spellEnd"/>
      <w:r w:rsidRPr="0052795E">
        <w:rPr>
          <w:rFonts w:ascii="Times New Roman"/>
          <w:color w:val="000000" w:themeColor="text1"/>
          <w:sz w:val="20"/>
          <w:szCs w:val="20"/>
        </w:rPr>
        <w:t xml:space="preserve"> holography. Advanced Optical Materials, 10(8), 2102166.</w:t>
      </w:r>
    </w:p>
    <w:p w14:paraId="58E84880" w14:textId="65AC4FA0" w:rsidR="0052795E" w:rsidRPr="00D44952" w:rsidRDefault="0052795E" w:rsidP="00D44952">
      <w:pPr>
        <w:pStyle w:val="a3"/>
        <w:widowControl w:val="0"/>
        <w:numPr>
          <w:ilvl w:val="0"/>
          <w:numId w:val="8"/>
        </w:numPr>
        <w:autoSpaceDE w:val="0"/>
        <w:autoSpaceDN w:val="0"/>
        <w:adjustRightInd w:val="0"/>
        <w:spacing w:after="0" w:line="240" w:lineRule="auto"/>
        <w:ind w:left="540" w:hanging="540"/>
        <w:jc w:val="both"/>
        <w:rPr>
          <w:rFonts w:ascii="Times New Roman" w:hAnsi="Times New Roman"/>
          <w:noProof/>
          <w:color w:val="000000" w:themeColor="text1"/>
          <w:sz w:val="20"/>
          <w:szCs w:val="20"/>
        </w:rPr>
      </w:pPr>
      <w:r w:rsidRPr="0052795E">
        <w:rPr>
          <w:rFonts w:ascii="Times New Roman"/>
          <w:color w:val="000000" w:themeColor="text1"/>
          <w:sz w:val="20"/>
          <w:szCs w:val="20"/>
        </w:rPr>
        <w:t xml:space="preserve">Ahmed, H., Kim, H., Zhang, Y., </w:t>
      </w:r>
      <w:proofErr w:type="spellStart"/>
      <w:r w:rsidRPr="0052795E">
        <w:rPr>
          <w:rFonts w:ascii="Times New Roman"/>
          <w:color w:val="000000" w:themeColor="text1"/>
          <w:sz w:val="20"/>
          <w:szCs w:val="20"/>
        </w:rPr>
        <w:t>Intaravanne</w:t>
      </w:r>
      <w:proofErr w:type="spellEnd"/>
      <w:r w:rsidRPr="0052795E">
        <w:rPr>
          <w:rFonts w:ascii="Times New Roman"/>
          <w:color w:val="000000" w:themeColor="text1"/>
          <w:sz w:val="20"/>
          <w:szCs w:val="20"/>
        </w:rPr>
        <w:t xml:space="preserve">, Y., Jang, J., Rho, J., &amp; Chen, X. (2022). Optical </w:t>
      </w:r>
      <w:proofErr w:type="spellStart"/>
      <w:r w:rsidRPr="0052795E">
        <w:rPr>
          <w:rFonts w:ascii="Times New Roman"/>
          <w:color w:val="000000" w:themeColor="text1"/>
          <w:sz w:val="20"/>
          <w:szCs w:val="20"/>
        </w:rPr>
        <w:t>metasurfaces</w:t>
      </w:r>
      <w:proofErr w:type="spellEnd"/>
      <w:r w:rsidRPr="0052795E">
        <w:rPr>
          <w:rFonts w:ascii="Times New Roman"/>
          <w:color w:val="000000" w:themeColor="text1"/>
          <w:sz w:val="20"/>
          <w:szCs w:val="20"/>
        </w:rPr>
        <w:t xml:space="preserve"> for generating and manipulating optical vortex beams. </w:t>
      </w:r>
      <w:proofErr w:type="spellStart"/>
      <w:r w:rsidRPr="0052795E">
        <w:rPr>
          <w:rFonts w:ascii="Times New Roman"/>
          <w:color w:val="000000" w:themeColor="text1"/>
          <w:sz w:val="20"/>
          <w:szCs w:val="20"/>
        </w:rPr>
        <w:t>Nanophotonics</w:t>
      </w:r>
      <w:proofErr w:type="spellEnd"/>
      <w:r w:rsidRPr="0052795E">
        <w:rPr>
          <w:rFonts w:ascii="Times New Roman"/>
          <w:color w:val="000000" w:themeColor="text1"/>
          <w:sz w:val="20"/>
          <w:szCs w:val="20"/>
        </w:rPr>
        <w:t>, 11(5), 941-956.</w:t>
      </w:r>
    </w:p>
    <w:p w14:paraId="39F9B0D7" w14:textId="77777777" w:rsidR="0052795E" w:rsidRPr="0052795E" w:rsidRDefault="0052795E" w:rsidP="0052795E">
      <w:pPr>
        <w:pStyle w:val="a3"/>
        <w:widowControl w:val="0"/>
        <w:numPr>
          <w:ilvl w:val="0"/>
          <w:numId w:val="8"/>
        </w:numPr>
        <w:autoSpaceDE w:val="0"/>
        <w:autoSpaceDN w:val="0"/>
        <w:adjustRightInd w:val="0"/>
        <w:spacing w:after="0" w:line="240" w:lineRule="auto"/>
        <w:ind w:left="540" w:hanging="540"/>
        <w:jc w:val="both"/>
        <w:rPr>
          <w:rFonts w:ascii="Times New Roman" w:hAnsi="Times New Roman"/>
          <w:noProof/>
          <w:color w:val="000000" w:themeColor="text1"/>
          <w:sz w:val="20"/>
          <w:szCs w:val="20"/>
        </w:rPr>
      </w:pPr>
      <w:proofErr w:type="spellStart"/>
      <w:r w:rsidRPr="0052795E">
        <w:rPr>
          <w:rFonts w:ascii="Times New Roman"/>
          <w:color w:val="000000" w:themeColor="text1"/>
          <w:sz w:val="20"/>
          <w:szCs w:val="20"/>
        </w:rPr>
        <w:t>Khorasaninejad</w:t>
      </w:r>
      <w:proofErr w:type="spellEnd"/>
      <w:r w:rsidRPr="0052795E">
        <w:rPr>
          <w:rFonts w:ascii="Times New Roman"/>
          <w:color w:val="000000" w:themeColor="text1"/>
          <w:sz w:val="20"/>
          <w:szCs w:val="20"/>
        </w:rPr>
        <w:t xml:space="preserve">, M., Chen, W. T., Devlin, R. C., Oh, J., Zhu, A. Y., &amp; Capasso, F. (2016). </w:t>
      </w:r>
      <w:proofErr w:type="spellStart"/>
      <w:r w:rsidRPr="0052795E">
        <w:rPr>
          <w:rFonts w:ascii="Times New Roman"/>
          <w:color w:val="000000" w:themeColor="text1"/>
          <w:sz w:val="20"/>
          <w:szCs w:val="20"/>
        </w:rPr>
        <w:t>Metalenses</w:t>
      </w:r>
      <w:proofErr w:type="spellEnd"/>
      <w:r w:rsidRPr="0052795E">
        <w:rPr>
          <w:rFonts w:ascii="Times New Roman"/>
          <w:color w:val="000000" w:themeColor="text1"/>
          <w:sz w:val="20"/>
          <w:szCs w:val="20"/>
        </w:rPr>
        <w:t xml:space="preserve"> at visible wavelengths: Diffraction-limited focusing and subwavelength resolution imaging. Science, 352(6290), 1190-1194.</w:t>
      </w:r>
    </w:p>
    <w:p w14:paraId="63D6F1D9" w14:textId="77777777" w:rsidR="0052795E" w:rsidRPr="0052795E" w:rsidRDefault="0052795E" w:rsidP="0052795E">
      <w:pPr>
        <w:pStyle w:val="a3"/>
        <w:widowControl w:val="0"/>
        <w:numPr>
          <w:ilvl w:val="0"/>
          <w:numId w:val="8"/>
        </w:numPr>
        <w:autoSpaceDE w:val="0"/>
        <w:autoSpaceDN w:val="0"/>
        <w:adjustRightInd w:val="0"/>
        <w:spacing w:after="0" w:line="240" w:lineRule="auto"/>
        <w:ind w:left="540" w:hanging="540"/>
        <w:jc w:val="both"/>
        <w:rPr>
          <w:rFonts w:ascii="Times New Roman" w:hAnsi="Times New Roman"/>
          <w:noProof/>
          <w:color w:val="000000" w:themeColor="text1"/>
          <w:sz w:val="20"/>
          <w:szCs w:val="20"/>
        </w:rPr>
      </w:pPr>
      <w:proofErr w:type="spellStart"/>
      <w:r w:rsidRPr="0052795E">
        <w:rPr>
          <w:rFonts w:ascii="Times New Roman"/>
          <w:color w:val="000000" w:themeColor="text1"/>
          <w:sz w:val="20"/>
          <w:szCs w:val="20"/>
        </w:rPr>
        <w:t>Aieta</w:t>
      </w:r>
      <w:proofErr w:type="spellEnd"/>
      <w:r w:rsidRPr="0052795E">
        <w:rPr>
          <w:rFonts w:ascii="Times New Roman"/>
          <w:color w:val="000000" w:themeColor="text1"/>
          <w:sz w:val="20"/>
          <w:szCs w:val="20"/>
        </w:rPr>
        <w:t xml:space="preserve">, F., Kats, M. A., </w:t>
      </w:r>
      <w:proofErr w:type="spellStart"/>
      <w:r w:rsidRPr="0052795E">
        <w:rPr>
          <w:rFonts w:ascii="Times New Roman"/>
          <w:color w:val="000000" w:themeColor="text1"/>
          <w:sz w:val="20"/>
          <w:szCs w:val="20"/>
        </w:rPr>
        <w:t>Genevet</w:t>
      </w:r>
      <w:proofErr w:type="spellEnd"/>
      <w:r w:rsidRPr="0052795E">
        <w:rPr>
          <w:rFonts w:ascii="Times New Roman"/>
          <w:color w:val="000000" w:themeColor="text1"/>
          <w:sz w:val="20"/>
          <w:szCs w:val="20"/>
        </w:rPr>
        <w:t xml:space="preserve">, P., &amp; Capasso, F. (2015). Multiwavelength achromatic </w:t>
      </w:r>
      <w:proofErr w:type="spellStart"/>
      <w:r w:rsidRPr="0052795E">
        <w:rPr>
          <w:rFonts w:ascii="Times New Roman"/>
          <w:color w:val="000000" w:themeColor="text1"/>
          <w:sz w:val="20"/>
          <w:szCs w:val="20"/>
        </w:rPr>
        <w:t>metasurfaces</w:t>
      </w:r>
      <w:proofErr w:type="spellEnd"/>
      <w:r w:rsidRPr="0052795E">
        <w:rPr>
          <w:rFonts w:ascii="Times New Roman"/>
          <w:color w:val="000000" w:themeColor="text1"/>
          <w:sz w:val="20"/>
          <w:szCs w:val="20"/>
        </w:rPr>
        <w:t xml:space="preserve"> by dispersive phase compensation. Science, 347(6228), 1342-1345.</w:t>
      </w:r>
    </w:p>
    <w:p w14:paraId="1B653EB7" w14:textId="77777777" w:rsidR="0052795E" w:rsidRPr="0052795E" w:rsidRDefault="0052795E" w:rsidP="0052795E">
      <w:pPr>
        <w:pStyle w:val="a3"/>
        <w:widowControl w:val="0"/>
        <w:numPr>
          <w:ilvl w:val="0"/>
          <w:numId w:val="8"/>
        </w:numPr>
        <w:autoSpaceDE w:val="0"/>
        <w:autoSpaceDN w:val="0"/>
        <w:adjustRightInd w:val="0"/>
        <w:spacing w:after="0" w:line="240" w:lineRule="auto"/>
        <w:ind w:left="540" w:hanging="540"/>
        <w:jc w:val="both"/>
        <w:rPr>
          <w:rFonts w:ascii="Times New Roman" w:hAnsi="Times New Roman"/>
          <w:noProof/>
          <w:color w:val="000000" w:themeColor="text1"/>
          <w:sz w:val="20"/>
          <w:szCs w:val="20"/>
        </w:rPr>
      </w:pPr>
      <w:r w:rsidRPr="0052795E">
        <w:rPr>
          <w:rFonts w:ascii="Times New Roman"/>
          <w:color w:val="000000" w:themeColor="text1"/>
          <w:sz w:val="20"/>
          <w:szCs w:val="20"/>
        </w:rPr>
        <w:t xml:space="preserve">Arbabi, E., Arbabi, A., Kamali, S. M., Horie, Y., &amp; Faraon, A. (2016). Multiwavelength polarization-insensitive lenses based on dielectric </w:t>
      </w:r>
      <w:proofErr w:type="spellStart"/>
      <w:r w:rsidRPr="0052795E">
        <w:rPr>
          <w:rFonts w:ascii="Times New Roman"/>
          <w:color w:val="000000" w:themeColor="text1"/>
          <w:sz w:val="20"/>
          <w:szCs w:val="20"/>
        </w:rPr>
        <w:t>metasurfaces</w:t>
      </w:r>
      <w:proofErr w:type="spellEnd"/>
      <w:r w:rsidRPr="0052795E">
        <w:rPr>
          <w:rFonts w:ascii="Times New Roman"/>
          <w:color w:val="000000" w:themeColor="text1"/>
          <w:sz w:val="20"/>
          <w:szCs w:val="20"/>
        </w:rPr>
        <w:t xml:space="preserve"> with meta-molecules. Optica, 3(6), 628-633.</w:t>
      </w:r>
    </w:p>
    <w:p w14:paraId="74936C48" w14:textId="77777777" w:rsidR="0052795E" w:rsidRPr="0052795E" w:rsidRDefault="0052795E" w:rsidP="0052795E">
      <w:pPr>
        <w:pStyle w:val="a3"/>
        <w:widowControl w:val="0"/>
        <w:numPr>
          <w:ilvl w:val="0"/>
          <w:numId w:val="8"/>
        </w:numPr>
        <w:autoSpaceDE w:val="0"/>
        <w:autoSpaceDN w:val="0"/>
        <w:adjustRightInd w:val="0"/>
        <w:spacing w:after="0" w:line="240" w:lineRule="auto"/>
        <w:ind w:left="540" w:hanging="540"/>
        <w:jc w:val="both"/>
        <w:rPr>
          <w:rFonts w:ascii="Times New Roman" w:hAnsi="Times New Roman"/>
          <w:noProof/>
          <w:color w:val="000000" w:themeColor="text1"/>
          <w:sz w:val="20"/>
          <w:szCs w:val="20"/>
        </w:rPr>
      </w:pPr>
      <w:r w:rsidRPr="0052795E">
        <w:rPr>
          <w:rFonts w:ascii="Times New Roman"/>
          <w:color w:val="000000" w:themeColor="text1"/>
          <w:sz w:val="20"/>
          <w:szCs w:val="20"/>
        </w:rPr>
        <w:t xml:space="preserve">Shi, Z., </w:t>
      </w:r>
      <w:proofErr w:type="spellStart"/>
      <w:r w:rsidRPr="0052795E">
        <w:rPr>
          <w:rFonts w:ascii="Times New Roman"/>
          <w:color w:val="000000" w:themeColor="text1"/>
          <w:sz w:val="20"/>
          <w:szCs w:val="20"/>
        </w:rPr>
        <w:t>Khorasaninejad</w:t>
      </w:r>
      <w:proofErr w:type="spellEnd"/>
      <w:r w:rsidRPr="0052795E">
        <w:rPr>
          <w:rFonts w:ascii="Times New Roman"/>
          <w:color w:val="000000" w:themeColor="text1"/>
          <w:sz w:val="20"/>
          <w:szCs w:val="20"/>
        </w:rPr>
        <w:t xml:space="preserve">, M., Huang, Y. W., Roques-Carmes, C., Zhu, A. Y., Chen, W. T., &amp; Capasso, F. (2018). Single-layer </w:t>
      </w:r>
      <w:proofErr w:type="spellStart"/>
      <w:r w:rsidRPr="0052795E">
        <w:rPr>
          <w:rFonts w:ascii="Times New Roman"/>
          <w:color w:val="000000" w:themeColor="text1"/>
          <w:sz w:val="20"/>
          <w:szCs w:val="20"/>
        </w:rPr>
        <w:t>metasurface</w:t>
      </w:r>
      <w:proofErr w:type="spellEnd"/>
      <w:r w:rsidRPr="0052795E">
        <w:rPr>
          <w:rFonts w:ascii="Times New Roman"/>
          <w:color w:val="000000" w:themeColor="text1"/>
          <w:sz w:val="20"/>
          <w:szCs w:val="20"/>
        </w:rPr>
        <w:t xml:space="preserve"> with controllable multiwavelength functions. Nano letters, 18(4), 2420-2427. </w:t>
      </w:r>
    </w:p>
    <w:p w14:paraId="6BCA2D92" w14:textId="46C784D1" w:rsidR="00142BB7" w:rsidRPr="00D44952" w:rsidRDefault="0052795E" w:rsidP="00D44952">
      <w:pPr>
        <w:pStyle w:val="a3"/>
        <w:widowControl w:val="0"/>
        <w:numPr>
          <w:ilvl w:val="0"/>
          <w:numId w:val="8"/>
        </w:numPr>
        <w:autoSpaceDE w:val="0"/>
        <w:autoSpaceDN w:val="0"/>
        <w:adjustRightInd w:val="0"/>
        <w:spacing w:after="0" w:line="240" w:lineRule="auto"/>
        <w:ind w:left="540" w:hanging="540"/>
        <w:jc w:val="both"/>
        <w:rPr>
          <w:rFonts w:ascii="Times New Roman" w:hAnsi="Times New Roman"/>
          <w:noProof/>
          <w:color w:val="000000" w:themeColor="text1"/>
          <w:sz w:val="20"/>
          <w:szCs w:val="20"/>
        </w:rPr>
      </w:pPr>
      <w:r w:rsidRPr="0052795E">
        <w:rPr>
          <w:rFonts w:ascii="Times New Roman"/>
          <w:color w:val="000000" w:themeColor="text1"/>
          <w:sz w:val="20"/>
          <w:szCs w:val="20"/>
        </w:rPr>
        <w:t xml:space="preserve">Bingen, P., Reuss, M., Engelhardt, J., &amp; Hell, S. W. (2011). Parallelized STED fluorescence </w:t>
      </w:r>
      <w:proofErr w:type="spellStart"/>
      <w:r w:rsidRPr="0052795E">
        <w:rPr>
          <w:rFonts w:ascii="Times New Roman"/>
          <w:color w:val="000000" w:themeColor="text1"/>
          <w:sz w:val="20"/>
          <w:szCs w:val="20"/>
        </w:rPr>
        <w:t>nanoscopy</w:t>
      </w:r>
      <w:proofErr w:type="spellEnd"/>
      <w:r w:rsidRPr="0052795E">
        <w:rPr>
          <w:rFonts w:ascii="Times New Roman"/>
          <w:color w:val="000000" w:themeColor="text1"/>
          <w:sz w:val="20"/>
          <w:szCs w:val="20"/>
        </w:rPr>
        <w:t>. Optics Express, 19(24), 23716-23726.</w:t>
      </w:r>
    </w:p>
    <w:sectPr w:rsidR="00142BB7" w:rsidRPr="00D44952" w:rsidSect="00C955C2">
      <w:headerReference w:type="default" r:id="rId12"/>
      <w:footerReference w:type="default" r:id="rId13"/>
      <w:headerReference w:type="first" r:id="rId14"/>
      <w:footerReference w:type="first" r:id="rId15"/>
      <w:pgSz w:w="11909" w:h="16834" w:code="9"/>
      <w:pgMar w:top="1440" w:right="1440" w:bottom="1440" w:left="1440" w:header="1138" w:footer="11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67DE3" w14:textId="77777777" w:rsidR="00CC25EF" w:rsidRDefault="00CC25EF" w:rsidP="00DF171E">
      <w:pPr>
        <w:spacing w:after="0" w:line="240" w:lineRule="auto"/>
      </w:pPr>
      <w:r>
        <w:separator/>
      </w:r>
    </w:p>
  </w:endnote>
  <w:endnote w:type="continuationSeparator" w:id="0">
    <w:p w14:paraId="3CFE2171" w14:textId="77777777" w:rsidR="00CC25EF" w:rsidRDefault="00CC25EF" w:rsidP="00DF1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329F4" w14:textId="77777777" w:rsidR="00C955C2" w:rsidRPr="00FE3F25" w:rsidRDefault="00C955C2" w:rsidP="00C955C2">
    <w:pPr>
      <w:pStyle w:val="a9"/>
      <w:pBdr>
        <w:top w:val="single" w:sz="4" w:space="1" w:color="auto"/>
      </w:pBdr>
      <w:rPr>
        <w:b/>
      </w:rPr>
    </w:pPr>
    <w:r w:rsidRPr="00FE3F25">
      <w:rPr>
        <w:rFonts w:ascii="Times New Roman" w:eastAsia="Times New Roman" w:hAnsi="Times New Roman"/>
        <w:b/>
        <w:bCs/>
        <w:i/>
        <w:color w:val="000066"/>
      </w:rPr>
      <w:t xml:space="preserve">International organization of Scientific </w:t>
    </w:r>
    <w:r w:rsidRPr="00FE3F25">
      <w:rPr>
        <w:rFonts w:ascii="Times New Roman" w:eastAsia="Times New Roman" w:hAnsi="Times New Roman"/>
        <w:b/>
        <w:bCs/>
        <w:i/>
        <w:color w:val="002060"/>
      </w:rPr>
      <w:t>Research</w:t>
    </w:r>
    <w:r w:rsidRPr="00FE3F25">
      <w:rPr>
        <w:rFonts w:ascii="Times New Roman" w:eastAsia="Times New Roman" w:hAnsi="Times New Roman"/>
        <w:b/>
        <w:bCs/>
        <w:color w:val="002060"/>
      </w:rPr>
      <w:tab/>
    </w:r>
    <w:r>
      <w:rPr>
        <w:rFonts w:ascii="Times New Roman" w:eastAsia="Times New Roman" w:hAnsi="Times New Roman"/>
        <w:b/>
        <w:bCs/>
        <w:color w:val="002060"/>
      </w:rPr>
      <w:t xml:space="preserve">                                                                 </w:t>
    </w:r>
    <w:r w:rsidR="00D635F4" w:rsidRPr="00FE3F25">
      <w:rPr>
        <w:rFonts w:ascii="Times New Roman" w:hAnsi="Times New Roman"/>
        <w:b/>
        <w:i/>
        <w:color w:val="002060"/>
      </w:rPr>
      <w:fldChar w:fldCharType="begin"/>
    </w:r>
    <w:r w:rsidRPr="00FE3F25">
      <w:rPr>
        <w:rFonts w:ascii="Times New Roman" w:hAnsi="Times New Roman"/>
        <w:b/>
        <w:color w:val="002060"/>
      </w:rPr>
      <w:instrText xml:space="preserve"> PAGE   \* MERGEFORMAT </w:instrText>
    </w:r>
    <w:r w:rsidR="00D635F4" w:rsidRPr="00FE3F25">
      <w:rPr>
        <w:rFonts w:ascii="Times New Roman" w:hAnsi="Times New Roman"/>
        <w:b/>
        <w:i/>
        <w:color w:val="002060"/>
      </w:rPr>
      <w:fldChar w:fldCharType="separate"/>
    </w:r>
    <w:r w:rsidR="00A72FA9">
      <w:rPr>
        <w:rFonts w:ascii="Times New Roman" w:hAnsi="Times New Roman"/>
        <w:b/>
        <w:noProof/>
        <w:color w:val="002060"/>
      </w:rPr>
      <w:t>2</w:t>
    </w:r>
    <w:r w:rsidR="00D635F4" w:rsidRPr="00FE3F25">
      <w:rPr>
        <w:rFonts w:ascii="Times New Roman" w:hAnsi="Times New Roman"/>
        <w:b/>
        <w:i/>
        <w:color w:val="002060"/>
      </w:rPr>
      <w:fldChar w:fldCharType="end"/>
    </w:r>
    <w:r w:rsidRPr="00FE3F25">
      <w:rPr>
        <w:rFonts w:ascii="Times New Roman" w:hAnsi="Times New Roman"/>
        <w:b/>
        <w:color w:val="002060"/>
      </w:rPr>
      <w:t xml:space="preserve"> | </w:t>
    </w:r>
    <w:r w:rsidRPr="00FE3F25">
      <w:rPr>
        <w:rFonts w:ascii="Times New Roman" w:hAnsi="Times New Roman"/>
        <w:b/>
        <w:color w:val="002060"/>
        <w:spacing w:val="60"/>
      </w:rPr>
      <w:t>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90E77" w14:textId="77777777" w:rsidR="00DF171E" w:rsidRPr="00FE3F25" w:rsidRDefault="00DF171E" w:rsidP="00DF171E">
    <w:pPr>
      <w:pStyle w:val="a9"/>
      <w:pBdr>
        <w:top w:val="single" w:sz="4" w:space="1" w:color="auto"/>
      </w:pBdr>
      <w:rPr>
        <w:b/>
      </w:rPr>
    </w:pPr>
    <w:r w:rsidRPr="00FE3F25">
      <w:rPr>
        <w:rFonts w:ascii="Times New Roman" w:eastAsia="Times New Roman" w:hAnsi="Times New Roman"/>
        <w:b/>
        <w:bCs/>
        <w:i/>
        <w:color w:val="000066"/>
      </w:rPr>
      <w:t xml:space="preserve">International organization of Scientific </w:t>
    </w:r>
    <w:r w:rsidRPr="00FE3F25">
      <w:rPr>
        <w:rFonts w:ascii="Times New Roman" w:eastAsia="Times New Roman" w:hAnsi="Times New Roman"/>
        <w:b/>
        <w:bCs/>
        <w:i/>
        <w:color w:val="002060"/>
      </w:rPr>
      <w:t>Research</w:t>
    </w:r>
    <w:r w:rsidRPr="00FE3F25">
      <w:rPr>
        <w:rFonts w:ascii="Times New Roman" w:eastAsia="Times New Roman" w:hAnsi="Times New Roman"/>
        <w:b/>
        <w:bCs/>
        <w:color w:val="002060"/>
      </w:rPr>
      <w:tab/>
    </w:r>
    <w:r>
      <w:rPr>
        <w:rFonts w:ascii="Times New Roman" w:eastAsia="Times New Roman" w:hAnsi="Times New Roman"/>
        <w:b/>
        <w:bCs/>
        <w:color w:val="002060"/>
      </w:rPr>
      <w:t xml:space="preserve">                                                   </w:t>
    </w:r>
    <w:r w:rsidR="00C955C2">
      <w:rPr>
        <w:rFonts w:ascii="Times New Roman" w:eastAsia="Times New Roman" w:hAnsi="Times New Roman"/>
        <w:b/>
        <w:bCs/>
        <w:color w:val="002060"/>
      </w:rPr>
      <w:t xml:space="preserve">         </w:t>
    </w:r>
    <w:r>
      <w:rPr>
        <w:rFonts w:ascii="Times New Roman" w:eastAsia="Times New Roman" w:hAnsi="Times New Roman"/>
        <w:b/>
        <w:bCs/>
        <w:color w:val="002060"/>
      </w:rPr>
      <w:t xml:space="preserve">     </w:t>
    </w:r>
    <w:r w:rsidR="00D635F4" w:rsidRPr="00FE3F25">
      <w:rPr>
        <w:rFonts w:ascii="Times New Roman" w:hAnsi="Times New Roman"/>
        <w:b/>
        <w:i/>
        <w:color w:val="002060"/>
      </w:rPr>
      <w:fldChar w:fldCharType="begin"/>
    </w:r>
    <w:r w:rsidRPr="00FE3F25">
      <w:rPr>
        <w:rFonts w:ascii="Times New Roman" w:hAnsi="Times New Roman"/>
        <w:b/>
        <w:color w:val="002060"/>
      </w:rPr>
      <w:instrText xml:space="preserve"> PAGE   \* MERGEFORMAT </w:instrText>
    </w:r>
    <w:r w:rsidR="00D635F4" w:rsidRPr="00FE3F25">
      <w:rPr>
        <w:rFonts w:ascii="Times New Roman" w:hAnsi="Times New Roman"/>
        <w:b/>
        <w:i/>
        <w:color w:val="002060"/>
      </w:rPr>
      <w:fldChar w:fldCharType="separate"/>
    </w:r>
    <w:r w:rsidR="00A72FA9">
      <w:rPr>
        <w:rFonts w:ascii="Times New Roman" w:hAnsi="Times New Roman"/>
        <w:b/>
        <w:noProof/>
        <w:color w:val="002060"/>
      </w:rPr>
      <w:t>1</w:t>
    </w:r>
    <w:r w:rsidR="00D635F4" w:rsidRPr="00FE3F25">
      <w:rPr>
        <w:rFonts w:ascii="Times New Roman" w:hAnsi="Times New Roman"/>
        <w:b/>
        <w:i/>
        <w:color w:val="002060"/>
      </w:rPr>
      <w:fldChar w:fldCharType="end"/>
    </w:r>
    <w:r w:rsidRPr="00FE3F25">
      <w:rPr>
        <w:rFonts w:ascii="Times New Roman" w:hAnsi="Times New Roman"/>
        <w:b/>
        <w:color w:val="002060"/>
      </w:rPr>
      <w:t xml:space="preserve"> | </w:t>
    </w:r>
    <w:r w:rsidRPr="00FE3F25">
      <w:rPr>
        <w:rFonts w:ascii="Times New Roman" w:hAnsi="Times New Roman"/>
        <w:b/>
        <w:color w:val="002060"/>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F75A3" w14:textId="77777777" w:rsidR="00CC25EF" w:rsidRDefault="00CC25EF" w:rsidP="00DF171E">
      <w:pPr>
        <w:spacing w:after="0" w:line="240" w:lineRule="auto"/>
      </w:pPr>
      <w:r>
        <w:separator/>
      </w:r>
    </w:p>
  </w:footnote>
  <w:footnote w:type="continuationSeparator" w:id="0">
    <w:p w14:paraId="5D3D0608" w14:textId="77777777" w:rsidR="00CC25EF" w:rsidRDefault="00CC25EF" w:rsidP="00DF1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B87A4" w14:textId="77777777" w:rsidR="00DF171E" w:rsidRPr="00DF171E" w:rsidRDefault="00DF171E" w:rsidP="00DF171E">
    <w:pPr>
      <w:pBdr>
        <w:bottom w:val="single" w:sz="4" w:space="1" w:color="auto"/>
      </w:pBdr>
      <w:spacing w:after="200" w:line="240" w:lineRule="auto"/>
      <w:jc w:val="right"/>
      <w:rPr>
        <w:rFonts w:ascii="Times New Roman" w:hAnsi="Times New Roman"/>
        <w:i/>
        <w:szCs w:val="20"/>
        <w:lang w:val="en-GB"/>
      </w:rPr>
    </w:pPr>
    <w:r w:rsidRPr="00DF171E">
      <w:rPr>
        <w:rFonts w:ascii="Times New Roman" w:hAnsi="Times New Roman"/>
        <w:i/>
        <w:szCs w:val="20"/>
        <w:lang w:val="en-GB"/>
      </w:rPr>
      <w:t>Hybrid Power Control System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D58DC" w14:textId="77777777" w:rsidR="00DF171E" w:rsidRPr="00FB359C" w:rsidRDefault="00DF171E" w:rsidP="00DF171E">
    <w:pPr>
      <w:pStyle w:val="a7"/>
      <w:pBdr>
        <w:right w:val="none" w:sz="0" w:space="31" w:color="auto"/>
      </w:pBdr>
      <w:rPr>
        <w:rFonts w:ascii="Times New Roman" w:hAnsi="Times New Roman"/>
        <w:b/>
      </w:rPr>
    </w:pPr>
    <w:r w:rsidRPr="00FB359C">
      <w:rPr>
        <w:rFonts w:ascii="Times New Roman" w:hAnsi="Times New Roman"/>
        <w:b/>
      </w:rPr>
      <w:t>IOSR Journal of Engineering (IOSRJEN)</w:t>
    </w:r>
    <w:r w:rsidR="00506F74" w:rsidRPr="00506F74">
      <w:rPr>
        <w:rFonts w:ascii="Times New Roman"/>
        <w:i/>
        <w:color w:val="FF0000"/>
      </w:rPr>
      <w:t xml:space="preserve"> </w:t>
    </w:r>
    <w:r w:rsidR="00506F74" w:rsidRPr="00506F74">
      <w:rPr>
        <w:rFonts w:ascii="Times New Roman"/>
        <w:color w:val="FF0000"/>
      </w:rPr>
      <w:t>(11) (Times New Roman)</w:t>
    </w:r>
    <w:r w:rsidRPr="00FB359C">
      <w:rPr>
        <w:rFonts w:ascii="Times New Roman" w:hAnsi="Times New Roman"/>
        <w:b/>
      </w:rPr>
      <w:t xml:space="preserve">     </w:t>
    </w:r>
    <w:r w:rsidR="005C779A">
      <w:rPr>
        <w:rFonts w:ascii="Times New Roman" w:hAnsi="Times New Roman"/>
      </w:rPr>
      <w:t xml:space="preserve">   </w:t>
    </w:r>
    <w:r w:rsidR="00506F74">
      <w:rPr>
        <w:rFonts w:ascii="Times New Roman" w:hAnsi="Times New Roman"/>
      </w:rPr>
      <w:t xml:space="preserve">            </w:t>
    </w:r>
    <w:r w:rsidRPr="00FB359C">
      <w:rPr>
        <w:rFonts w:ascii="Times New Roman" w:hAnsi="Times New Roman"/>
      </w:rPr>
      <w:t xml:space="preserve">  </w:t>
    </w:r>
    <w:r w:rsidRPr="00FB359C">
      <w:rPr>
        <w:rFonts w:ascii="Times New Roman" w:hAnsi="Times New Roman"/>
        <w:b/>
      </w:rPr>
      <w:t>www.iosrjen.org</w:t>
    </w:r>
  </w:p>
  <w:p w14:paraId="1746CF29" w14:textId="77777777" w:rsidR="00DF171E" w:rsidRPr="00FB359C" w:rsidRDefault="00DF171E" w:rsidP="00DF171E">
    <w:pPr>
      <w:pStyle w:val="a7"/>
      <w:pBdr>
        <w:right w:val="none" w:sz="0" w:space="31" w:color="auto"/>
      </w:pBdr>
      <w:rPr>
        <w:rFonts w:ascii="Times New Roman" w:hAnsi="Times New Roman"/>
      </w:rPr>
    </w:pPr>
    <w:r w:rsidRPr="00FB359C">
      <w:rPr>
        <w:rFonts w:ascii="Times New Roman" w:hAnsi="Times New Roman"/>
      </w:rPr>
      <w:t>ISSN (e): 2250-3021, ISSN (p): 2278-8719</w:t>
    </w:r>
  </w:p>
  <w:p w14:paraId="12860634" w14:textId="77777777" w:rsidR="00DF171E" w:rsidRPr="00FB359C" w:rsidRDefault="00DF171E" w:rsidP="00DF171E">
    <w:pPr>
      <w:pStyle w:val="a7"/>
      <w:pBdr>
        <w:bottom w:val="single" w:sz="4" w:space="1" w:color="auto"/>
      </w:pBdr>
      <w:rPr>
        <w:rFonts w:ascii="Times New Roman" w:hAnsi="Times New Roman"/>
      </w:rPr>
    </w:pPr>
    <w:r w:rsidRPr="00FB359C">
      <w:rPr>
        <w:rFonts w:ascii="Times New Roman" w:hAnsi="Times New Roman"/>
      </w:rPr>
      <w:t>Vol. 0</w:t>
    </w:r>
    <w:r w:rsidR="001A300A">
      <w:rPr>
        <w:rFonts w:ascii="Times New Roman" w:hAnsi="Times New Roman"/>
      </w:rPr>
      <w:t>8, Issue 2</w:t>
    </w:r>
    <w:r w:rsidRPr="00FB359C">
      <w:rPr>
        <w:rFonts w:ascii="Times New Roman" w:hAnsi="Times New Roman"/>
      </w:rPr>
      <w:t xml:space="preserve"> (</w:t>
    </w:r>
    <w:r w:rsidR="001A300A">
      <w:rPr>
        <w:rFonts w:ascii="Times New Roman" w:hAnsi="Times New Roman"/>
      </w:rPr>
      <w:t>February</w:t>
    </w:r>
    <w:r w:rsidRPr="00FB359C">
      <w:rPr>
        <w:rFonts w:ascii="Times New Roman" w:hAnsi="Times New Roman"/>
      </w:rPr>
      <w:t>. 201</w:t>
    </w:r>
    <w:r w:rsidR="001A300A">
      <w:rPr>
        <w:rFonts w:ascii="Times New Roman" w:hAnsi="Times New Roman"/>
      </w:rPr>
      <w:t>8</w:t>
    </w:r>
    <w:r w:rsidRPr="00FB359C">
      <w:rPr>
        <w:rFonts w:ascii="Times New Roman" w:hAnsi="Times New Roman"/>
      </w:rPr>
      <w:t xml:space="preserve">), ||V1|| PP </w:t>
    </w:r>
    <w:r w:rsidR="001A300A">
      <w:rPr>
        <w:rFonts w:ascii="Times New Roman" w:hAnsi="Times New Roman"/>
      </w:rPr>
      <w:t>00-00</w:t>
    </w:r>
  </w:p>
  <w:p w14:paraId="3AA8B61C" w14:textId="77777777" w:rsidR="00DF171E" w:rsidRPr="00DF171E" w:rsidRDefault="00DF171E" w:rsidP="00DF171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20621"/>
    <w:multiLevelType w:val="hybridMultilevel"/>
    <w:tmpl w:val="E5F22E30"/>
    <w:lvl w:ilvl="0" w:tplc="229E7748">
      <w:start w:val="1"/>
      <w:numFmt w:val="upperRoman"/>
      <w:lvlText w:val="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DC3D01"/>
    <w:multiLevelType w:val="hybridMultilevel"/>
    <w:tmpl w:val="EAD465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AB16F8"/>
    <w:multiLevelType w:val="hybridMultilevel"/>
    <w:tmpl w:val="409049DE"/>
    <w:lvl w:ilvl="0" w:tplc="4B8A735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165437D"/>
    <w:multiLevelType w:val="hybridMultilevel"/>
    <w:tmpl w:val="98E8786E"/>
    <w:lvl w:ilvl="0" w:tplc="A6EE7BD2">
      <w:start w:val="1"/>
      <w:numFmt w:val="upperRoman"/>
      <w:lvlText w:val="%1V."/>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2D5D69"/>
    <w:multiLevelType w:val="hybridMultilevel"/>
    <w:tmpl w:val="B8AAD13A"/>
    <w:lvl w:ilvl="0" w:tplc="2AE4D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9D6145"/>
    <w:multiLevelType w:val="hybridMultilevel"/>
    <w:tmpl w:val="D9C28D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1E1F49"/>
    <w:multiLevelType w:val="hybridMultilevel"/>
    <w:tmpl w:val="CD500F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40364E"/>
    <w:multiLevelType w:val="hybridMultilevel"/>
    <w:tmpl w:val="A8902F48"/>
    <w:lvl w:ilvl="0" w:tplc="2252060E">
      <w:start w:val="1"/>
      <w:numFmt w:val="upperRoman"/>
      <w:lvlText w:val="%1."/>
      <w:lvlJc w:val="left"/>
      <w:pPr>
        <w:ind w:left="1077" w:hanging="72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8" w15:restartNumberingAfterBreak="0">
    <w:nsid w:val="7D2B3032"/>
    <w:multiLevelType w:val="hybridMultilevel"/>
    <w:tmpl w:val="1B20F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4069582">
    <w:abstractNumId w:val="7"/>
  </w:num>
  <w:num w:numId="2" w16cid:durableId="2132549989">
    <w:abstractNumId w:val="6"/>
  </w:num>
  <w:num w:numId="3" w16cid:durableId="105739995">
    <w:abstractNumId w:val="1"/>
  </w:num>
  <w:num w:numId="4" w16cid:durableId="1097094861">
    <w:abstractNumId w:val="5"/>
  </w:num>
  <w:num w:numId="5" w16cid:durableId="783109266">
    <w:abstractNumId w:val="8"/>
  </w:num>
  <w:num w:numId="6" w16cid:durableId="62527047">
    <w:abstractNumId w:val="0"/>
  </w:num>
  <w:num w:numId="7" w16cid:durableId="1935506727">
    <w:abstractNumId w:val="3"/>
  </w:num>
  <w:num w:numId="8" w16cid:durableId="1764455225">
    <w:abstractNumId w:val="4"/>
  </w:num>
  <w:num w:numId="9" w16cid:durableId="5611388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E489A"/>
    <w:rsid w:val="0001379A"/>
    <w:rsid w:val="00041A33"/>
    <w:rsid w:val="00060954"/>
    <w:rsid w:val="000E3BDC"/>
    <w:rsid w:val="00103C97"/>
    <w:rsid w:val="0012745E"/>
    <w:rsid w:val="00142BB7"/>
    <w:rsid w:val="00151B44"/>
    <w:rsid w:val="0017574F"/>
    <w:rsid w:val="00190218"/>
    <w:rsid w:val="001A2A8A"/>
    <w:rsid w:val="001A300A"/>
    <w:rsid w:val="001A4B60"/>
    <w:rsid w:val="001C38F0"/>
    <w:rsid w:val="001E1A09"/>
    <w:rsid w:val="00233A2D"/>
    <w:rsid w:val="002442AF"/>
    <w:rsid w:val="0026489D"/>
    <w:rsid w:val="002A0369"/>
    <w:rsid w:val="002E30ED"/>
    <w:rsid w:val="00300E8A"/>
    <w:rsid w:val="003367A6"/>
    <w:rsid w:val="00362242"/>
    <w:rsid w:val="00366602"/>
    <w:rsid w:val="00390BCD"/>
    <w:rsid w:val="003A7790"/>
    <w:rsid w:val="003C703E"/>
    <w:rsid w:val="0042047D"/>
    <w:rsid w:val="0043115F"/>
    <w:rsid w:val="0043368B"/>
    <w:rsid w:val="00496A24"/>
    <w:rsid w:val="004B5390"/>
    <w:rsid w:val="004E5134"/>
    <w:rsid w:val="00506F74"/>
    <w:rsid w:val="005079B2"/>
    <w:rsid w:val="0052795E"/>
    <w:rsid w:val="00537DA6"/>
    <w:rsid w:val="00573F05"/>
    <w:rsid w:val="00593A73"/>
    <w:rsid w:val="005972BE"/>
    <w:rsid w:val="005A0BC5"/>
    <w:rsid w:val="005A39B7"/>
    <w:rsid w:val="005B36CE"/>
    <w:rsid w:val="005B4B9A"/>
    <w:rsid w:val="005C779A"/>
    <w:rsid w:val="00601A36"/>
    <w:rsid w:val="00610C57"/>
    <w:rsid w:val="00661B4F"/>
    <w:rsid w:val="00677EAD"/>
    <w:rsid w:val="00690A07"/>
    <w:rsid w:val="006D2DFB"/>
    <w:rsid w:val="006D2FA2"/>
    <w:rsid w:val="007322C5"/>
    <w:rsid w:val="007550B4"/>
    <w:rsid w:val="00783AEC"/>
    <w:rsid w:val="00791F7E"/>
    <w:rsid w:val="007A7123"/>
    <w:rsid w:val="007F105F"/>
    <w:rsid w:val="00806547"/>
    <w:rsid w:val="0085694A"/>
    <w:rsid w:val="00895B0E"/>
    <w:rsid w:val="008D69BF"/>
    <w:rsid w:val="008E0167"/>
    <w:rsid w:val="0091000F"/>
    <w:rsid w:val="009429FE"/>
    <w:rsid w:val="009631FA"/>
    <w:rsid w:val="009D443C"/>
    <w:rsid w:val="009E191C"/>
    <w:rsid w:val="009E489A"/>
    <w:rsid w:val="009E7DDB"/>
    <w:rsid w:val="009F185B"/>
    <w:rsid w:val="00A52B0F"/>
    <w:rsid w:val="00A56C93"/>
    <w:rsid w:val="00A72FA9"/>
    <w:rsid w:val="00A74B7E"/>
    <w:rsid w:val="00AA0154"/>
    <w:rsid w:val="00AF5468"/>
    <w:rsid w:val="00B53CDA"/>
    <w:rsid w:val="00BB6F0E"/>
    <w:rsid w:val="00BE2367"/>
    <w:rsid w:val="00BF235E"/>
    <w:rsid w:val="00BF38F3"/>
    <w:rsid w:val="00C902C6"/>
    <w:rsid w:val="00C955C2"/>
    <w:rsid w:val="00C96E41"/>
    <w:rsid w:val="00CA7E19"/>
    <w:rsid w:val="00CC25EF"/>
    <w:rsid w:val="00CE5733"/>
    <w:rsid w:val="00D272CF"/>
    <w:rsid w:val="00D358EC"/>
    <w:rsid w:val="00D427EE"/>
    <w:rsid w:val="00D44952"/>
    <w:rsid w:val="00D635F4"/>
    <w:rsid w:val="00D9045F"/>
    <w:rsid w:val="00DA26AD"/>
    <w:rsid w:val="00DB7398"/>
    <w:rsid w:val="00DC2757"/>
    <w:rsid w:val="00DD0B57"/>
    <w:rsid w:val="00DF171E"/>
    <w:rsid w:val="00E34664"/>
    <w:rsid w:val="00E64F34"/>
    <w:rsid w:val="00E83CB8"/>
    <w:rsid w:val="00EB6D52"/>
    <w:rsid w:val="00ED734D"/>
    <w:rsid w:val="00EE4763"/>
    <w:rsid w:val="00F3731D"/>
    <w:rsid w:val="00FC6713"/>
    <w:rsid w:val="00FF08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421B5"/>
  <w15:docId w15:val="{B9038C41-82FC-470F-905B-5C3C9A72E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489A"/>
    <w:pPr>
      <w:spacing w:after="160" w:line="259" w:lineRule="auto"/>
    </w:pPr>
    <w:rPr>
      <w:rFonts w:ascii="Calibri" w:eastAsia="Calibri" w:hAnsi="Calibri" w:cs="Times New Roman"/>
    </w:rPr>
  </w:style>
  <w:style w:type="paragraph" w:styleId="1">
    <w:name w:val="heading 1"/>
    <w:basedOn w:val="a"/>
    <w:next w:val="a"/>
    <w:link w:val="10"/>
    <w:uiPriority w:val="9"/>
    <w:qFormat/>
    <w:rsid w:val="0091000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489A"/>
    <w:pPr>
      <w:ind w:left="720"/>
      <w:contextualSpacing/>
    </w:pPr>
  </w:style>
  <w:style w:type="paragraph" w:styleId="a4">
    <w:name w:val="Balloon Text"/>
    <w:basedOn w:val="a"/>
    <w:link w:val="a5"/>
    <w:uiPriority w:val="99"/>
    <w:semiHidden/>
    <w:unhideWhenUsed/>
    <w:rsid w:val="009F185B"/>
    <w:pPr>
      <w:spacing w:after="0" w:line="240" w:lineRule="auto"/>
    </w:pPr>
    <w:rPr>
      <w:rFonts w:ascii="Tahoma" w:hAnsi="Tahoma" w:cs="Tahoma"/>
      <w:sz w:val="16"/>
      <w:szCs w:val="16"/>
    </w:rPr>
  </w:style>
  <w:style w:type="character" w:customStyle="1" w:styleId="a5">
    <w:name w:val="批注框文本 字符"/>
    <w:basedOn w:val="a0"/>
    <w:link w:val="a4"/>
    <w:uiPriority w:val="99"/>
    <w:semiHidden/>
    <w:rsid w:val="009F185B"/>
    <w:rPr>
      <w:rFonts w:ascii="Tahoma" w:eastAsia="Calibri" w:hAnsi="Tahoma" w:cs="Tahoma"/>
      <w:sz w:val="16"/>
      <w:szCs w:val="16"/>
    </w:rPr>
  </w:style>
  <w:style w:type="paragraph" w:styleId="a6">
    <w:name w:val="caption"/>
    <w:basedOn w:val="a"/>
    <w:next w:val="a"/>
    <w:uiPriority w:val="35"/>
    <w:unhideWhenUsed/>
    <w:qFormat/>
    <w:rsid w:val="009F185B"/>
    <w:pPr>
      <w:spacing w:after="200" w:line="240" w:lineRule="auto"/>
    </w:pPr>
    <w:rPr>
      <w:b/>
      <w:bCs/>
      <w:color w:val="4F81BD" w:themeColor="accent1"/>
      <w:sz w:val="18"/>
      <w:szCs w:val="18"/>
    </w:rPr>
  </w:style>
  <w:style w:type="character" w:customStyle="1" w:styleId="10">
    <w:name w:val="标题 1 字符"/>
    <w:basedOn w:val="a0"/>
    <w:link w:val="1"/>
    <w:uiPriority w:val="9"/>
    <w:rsid w:val="0091000F"/>
    <w:rPr>
      <w:rFonts w:asciiTheme="majorHAnsi" w:eastAsiaTheme="majorEastAsia" w:hAnsiTheme="majorHAnsi" w:cstheme="majorBidi"/>
      <w:color w:val="365F91" w:themeColor="accent1" w:themeShade="BF"/>
      <w:sz w:val="32"/>
      <w:szCs w:val="32"/>
    </w:rPr>
  </w:style>
  <w:style w:type="paragraph" w:styleId="a7">
    <w:name w:val="header"/>
    <w:aliases w:val="Header1,even, Char,Char"/>
    <w:basedOn w:val="a"/>
    <w:link w:val="a8"/>
    <w:uiPriority w:val="99"/>
    <w:unhideWhenUsed/>
    <w:qFormat/>
    <w:rsid w:val="00DF171E"/>
    <w:pPr>
      <w:tabs>
        <w:tab w:val="center" w:pos="4680"/>
        <w:tab w:val="right" w:pos="9360"/>
      </w:tabs>
      <w:spacing w:after="0" w:line="240" w:lineRule="auto"/>
    </w:pPr>
  </w:style>
  <w:style w:type="character" w:customStyle="1" w:styleId="a8">
    <w:name w:val="页眉 字符"/>
    <w:aliases w:val="Header1 字符,even 字符, Char 字符,Char 字符"/>
    <w:basedOn w:val="a0"/>
    <w:link w:val="a7"/>
    <w:uiPriority w:val="99"/>
    <w:qFormat/>
    <w:rsid w:val="00DF171E"/>
    <w:rPr>
      <w:rFonts w:ascii="Calibri" w:eastAsia="Calibri" w:hAnsi="Calibri" w:cs="Times New Roman"/>
    </w:rPr>
  </w:style>
  <w:style w:type="paragraph" w:styleId="a9">
    <w:name w:val="footer"/>
    <w:basedOn w:val="a"/>
    <w:link w:val="aa"/>
    <w:unhideWhenUsed/>
    <w:qFormat/>
    <w:rsid w:val="00DF171E"/>
    <w:pPr>
      <w:tabs>
        <w:tab w:val="center" w:pos="4680"/>
        <w:tab w:val="right" w:pos="9360"/>
      </w:tabs>
      <w:spacing w:after="0" w:line="240" w:lineRule="auto"/>
    </w:pPr>
  </w:style>
  <w:style w:type="character" w:customStyle="1" w:styleId="aa">
    <w:name w:val="页脚 字符"/>
    <w:basedOn w:val="a0"/>
    <w:link w:val="a9"/>
    <w:qFormat/>
    <w:rsid w:val="00DF171E"/>
    <w:rPr>
      <w:rFonts w:ascii="Calibri" w:eastAsia="Calibri" w:hAnsi="Calibri" w:cs="Times New Roman"/>
    </w:rPr>
  </w:style>
  <w:style w:type="paragraph" w:styleId="ab">
    <w:name w:val="Title"/>
    <w:basedOn w:val="a"/>
    <w:next w:val="a"/>
    <w:link w:val="ac"/>
    <w:qFormat/>
    <w:rsid w:val="00D358EC"/>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kern w:val="28"/>
      <w:sz w:val="48"/>
      <w:szCs w:val="48"/>
    </w:rPr>
  </w:style>
  <w:style w:type="character" w:customStyle="1" w:styleId="ac">
    <w:name w:val="标题 字符"/>
    <w:basedOn w:val="a0"/>
    <w:link w:val="ab"/>
    <w:rsid w:val="00D358EC"/>
    <w:rPr>
      <w:rFonts w:ascii="Times New Roman" w:eastAsia="Times New Roman" w:hAnsi="Times New Roman" w:cs="Times New Roman"/>
      <w:kern w:val="28"/>
      <w:sz w:val="48"/>
      <w:szCs w:val="48"/>
    </w:rPr>
  </w:style>
  <w:style w:type="paragraph" w:customStyle="1" w:styleId="OSABodyIndent">
    <w:name w:val="OSA Body Indent"/>
    <w:basedOn w:val="a"/>
    <w:link w:val="OSABodyIndentChar"/>
    <w:autoRedefine/>
    <w:qFormat/>
    <w:rsid w:val="005B4B9A"/>
    <w:pPr>
      <w:tabs>
        <w:tab w:val="left" w:pos="1350"/>
      </w:tabs>
      <w:autoSpaceDE w:val="0"/>
      <w:autoSpaceDN w:val="0"/>
      <w:adjustRightInd w:val="0"/>
      <w:spacing w:after="0" w:line="240" w:lineRule="auto"/>
      <w:ind w:firstLine="187"/>
      <w:jc w:val="both"/>
    </w:pPr>
    <w:rPr>
      <w:rFonts w:ascii="Cambria" w:eastAsia="Malgun Gothic" w:hAnsi="Cambria"/>
      <w:iCs/>
      <w:color w:val="000000" w:themeColor="text1"/>
      <w:spacing w:val="-8"/>
      <w:sz w:val="19"/>
      <w:szCs w:val="19"/>
      <w:lang w:val="en" w:eastAsia="zh-CN"/>
    </w:rPr>
  </w:style>
  <w:style w:type="character" w:customStyle="1" w:styleId="OSABodyIndentChar">
    <w:name w:val="OSA Body Indent Char"/>
    <w:link w:val="OSABodyIndent"/>
    <w:rsid w:val="005B4B9A"/>
    <w:rPr>
      <w:rFonts w:ascii="Cambria" w:eastAsia="Malgun Gothic" w:hAnsi="Cambria" w:cs="Times New Roman"/>
      <w:iCs/>
      <w:color w:val="000000" w:themeColor="text1"/>
      <w:spacing w:val="-8"/>
      <w:sz w:val="19"/>
      <w:szCs w:val="19"/>
      <w:lang w:val="en" w:eastAsia="zh-CN"/>
    </w:rPr>
  </w:style>
  <w:style w:type="paragraph" w:customStyle="1" w:styleId="ad">
    <w:name w:val="公式编号"/>
    <w:basedOn w:val="a"/>
    <w:next w:val="a"/>
    <w:qFormat/>
    <w:rsid w:val="005B4B9A"/>
    <w:pPr>
      <w:shd w:val="clear" w:color="auto" w:fill="FFFFFF"/>
      <w:tabs>
        <w:tab w:val="center" w:pos="2451"/>
        <w:tab w:val="right" w:pos="4902"/>
      </w:tabs>
      <w:spacing w:after="0" w:line="240" w:lineRule="auto"/>
      <w:ind w:firstLine="187"/>
      <w:jc w:val="both"/>
    </w:pPr>
    <w:rPr>
      <w:rFonts w:ascii="Cambria" w:eastAsiaTheme="minorEastAsia" w:hAnsi="Cambria"/>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5</Pages>
  <Words>2820</Words>
  <Characters>16079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Oladipo</dc:creator>
  <cp:lastModifiedBy>坤 赵</cp:lastModifiedBy>
  <cp:revision>51</cp:revision>
  <dcterms:created xsi:type="dcterms:W3CDTF">2017-06-30T11:01:00Z</dcterms:created>
  <dcterms:modified xsi:type="dcterms:W3CDTF">2023-12-13T13:16:00Z</dcterms:modified>
</cp:coreProperties>
</file>