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A08B7">
      <w:pPr>
        <w:pStyle w:val="18"/>
        <w:spacing w:line="278" w:lineRule="auto"/>
        <w:ind w:left="1295" w:hanging="1261" w:hangingChars="300"/>
        <w:jc w:val="both"/>
        <w:rPr>
          <w:rFonts w:ascii="Times New Roman" w:hAnsi="Times New Roman" w:eastAsia="Times New Roman" w:cs="Times New Roman"/>
          <w:b/>
          <w:sz w:val="44"/>
          <w:szCs w:val="44"/>
        </w:rPr>
      </w:pPr>
      <w:r>
        <w:rPr>
          <w:rFonts w:ascii="Times New Roman" w:hAnsi="Times New Roman" w:eastAsia="Times New Roman" w:cs="Times New Roman"/>
          <w:b/>
          <w:sz w:val="44"/>
          <w:szCs w:val="44"/>
        </w:rPr>
        <w:t xml:space="preserve"> </w:t>
      </w:r>
      <w:r>
        <w:rPr>
          <w:rFonts w:ascii="Times New Roman" w:hAnsi="Times New Roman" w:cs="Times New Roman"/>
          <w:b/>
          <w:bCs/>
          <w:sz w:val="44"/>
          <w:szCs w:val="44"/>
        </w:rPr>
        <w:t>Machine Intelligence Safeguarding Online Communities for Digital Safety</w:t>
      </w:r>
    </w:p>
    <w:tbl>
      <w:tblPr>
        <w:tblStyle w:val="39"/>
        <w:tblpPr w:vertAnchor="text" w:horzAnchor="margin" w:tblpX="34" w:tblpY="447"/>
        <w:tblOverlap w:val="never"/>
        <w:tblW w:w="9084" w:type="dxa"/>
        <w:tblInd w:w="0" w:type="dxa"/>
        <w:tblLayout w:type="autofit"/>
        <w:tblCellMar>
          <w:top w:w="0" w:type="dxa"/>
          <w:left w:w="0" w:type="dxa"/>
          <w:bottom w:w="0" w:type="dxa"/>
          <w:right w:w="0" w:type="dxa"/>
        </w:tblCellMar>
      </w:tblPr>
      <w:tblGrid>
        <w:gridCol w:w="2892"/>
        <w:gridCol w:w="2893"/>
        <w:gridCol w:w="3299"/>
      </w:tblGrid>
      <w:tr w14:paraId="2801688A">
        <w:tblPrEx>
          <w:tblCellMar>
            <w:top w:w="0" w:type="dxa"/>
            <w:left w:w="0" w:type="dxa"/>
            <w:bottom w:w="0" w:type="dxa"/>
            <w:right w:w="0" w:type="dxa"/>
          </w:tblCellMar>
        </w:tblPrEx>
        <w:trPr>
          <w:trHeight w:val="2430" w:hRule="atLeast"/>
        </w:trPr>
        <w:tc>
          <w:tcPr>
            <w:tcW w:w="0" w:type="auto"/>
            <w:tcBorders>
              <w:top w:val="nil"/>
              <w:left w:val="nil"/>
              <w:bottom w:val="nil"/>
              <w:right w:val="nil"/>
            </w:tcBorders>
          </w:tcPr>
          <w:p w14:paraId="1D1D35F7">
            <w:pPr>
              <w:spacing w:after="0" w:line="240" w:lineRule="auto"/>
              <w:jc w:val="center"/>
              <w:rPr>
                <w:rFonts w:ascii="Times New Roman" w:hAnsi="Times New Roman" w:cs="Times New Roman" w:eastAsiaTheme="minorEastAsia"/>
                <w:kern w:val="2"/>
                <w:sz w:val="16"/>
                <w:szCs w:val="16"/>
                <w:lang w:val="en-US"/>
                <w14:ligatures w14:val="standardContextual"/>
              </w:rPr>
            </w:pPr>
            <w:r>
              <w:rPr>
                <w:rFonts w:ascii="Times New Roman" w:hAnsi="Times New Roman" w:cs="Times New Roman" w:eastAsiaTheme="minorEastAsia"/>
                <w:kern w:val="2"/>
                <w:sz w:val="16"/>
                <w:szCs w:val="16"/>
                <w:lang w:val="en-US"/>
                <w14:ligatures w14:val="standardContextual"/>
              </w:rPr>
              <w:t>Dr. B.Varija</w:t>
            </w:r>
          </w:p>
          <w:p w14:paraId="04AC0446">
            <w:pPr>
              <w:spacing w:after="0" w:line="240" w:lineRule="auto"/>
              <w:jc w:val="center"/>
              <w:rPr>
                <w:rFonts w:ascii="Times New Roman" w:hAnsi="Times New Roman" w:cs="Times New Roman" w:eastAsiaTheme="minorEastAsia"/>
                <w:kern w:val="2"/>
                <w:sz w:val="16"/>
                <w:szCs w:val="16"/>
                <w:lang w:val="en-US"/>
                <w14:ligatures w14:val="standardContextual"/>
              </w:rPr>
            </w:pPr>
            <w:r>
              <w:rPr>
                <w:rFonts w:ascii="Times New Roman" w:hAnsi="Times New Roman" w:cs="Times New Roman" w:eastAsiaTheme="minorEastAsia"/>
                <w:kern w:val="2"/>
                <w:sz w:val="16"/>
                <w:szCs w:val="16"/>
                <w:lang w:val="en-US"/>
                <w14:ligatures w14:val="standardContextual"/>
              </w:rPr>
              <w:t>Department of Information Technology</w:t>
            </w:r>
          </w:p>
          <w:p w14:paraId="562CA61A">
            <w:pPr>
              <w:spacing w:after="0" w:line="240" w:lineRule="auto"/>
              <w:jc w:val="center"/>
              <w:rPr>
                <w:rFonts w:ascii="Times New Roman" w:hAnsi="Times New Roman" w:cs="Times New Roman" w:eastAsiaTheme="minorEastAsia"/>
                <w:kern w:val="2"/>
                <w:sz w:val="16"/>
                <w:szCs w:val="16"/>
                <w:lang w:val="en-US"/>
                <w14:ligatures w14:val="standardContextual"/>
              </w:rPr>
            </w:pPr>
            <w:r>
              <w:rPr>
                <w:rFonts w:ascii="Times New Roman" w:hAnsi="Times New Roman" w:cs="Times New Roman" w:eastAsiaTheme="minorEastAsia"/>
                <w:kern w:val="2"/>
                <w:sz w:val="16"/>
                <w:szCs w:val="16"/>
                <w:lang w:val="en-US"/>
                <w14:ligatures w14:val="standardContextual"/>
              </w:rPr>
              <w:t>MLR Institute of Technology</w:t>
            </w:r>
          </w:p>
          <w:p w14:paraId="09ED27E3">
            <w:pPr>
              <w:spacing w:after="0" w:line="240" w:lineRule="auto"/>
              <w:jc w:val="center"/>
              <w:rPr>
                <w:rFonts w:ascii="Times New Roman" w:hAnsi="Times New Roman" w:cs="Times New Roman" w:eastAsiaTheme="minorEastAsia"/>
                <w:color w:val="0563C1"/>
                <w:kern w:val="2"/>
                <w:sz w:val="16"/>
                <w:szCs w:val="16"/>
                <w:lang w:val="en-US"/>
                <w14:ligatures w14:val="standardContextual"/>
              </w:rPr>
            </w:pPr>
            <w:r>
              <w:rPr>
                <w:rFonts w:ascii="Times New Roman" w:hAnsi="Times New Roman" w:cs="Times New Roman" w:eastAsiaTheme="minorEastAsia"/>
                <w:kern w:val="2"/>
                <w:sz w:val="16"/>
                <w:szCs w:val="16"/>
                <w:lang w:val="en-US"/>
                <w14:ligatures w14:val="standardContextual"/>
              </w:rPr>
              <w:t>Hyderabad, India</w:t>
            </w:r>
          </w:p>
          <w:p w14:paraId="6A1FED47">
            <w:pPr>
              <w:spacing w:after="0" w:line="240" w:lineRule="auto"/>
              <w:jc w:val="center"/>
              <w:rPr>
                <w:rStyle w:val="15"/>
                <w:rFonts w:ascii="Times New Roman" w:hAnsi="Times New Roman" w:cs="Times New Roman" w:eastAsiaTheme="minorEastAsia"/>
                <w:kern w:val="2"/>
                <w:sz w:val="16"/>
                <w:szCs w:val="16"/>
                <w:u w:val="none"/>
                <w:lang w:val="en-US"/>
                <w14:ligatures w14:val="standardContextual"/>
              </w:rPr>
            </w:pPr>
            <w:r>
              <w:fldChar w:fldCharType="begin"/>
            </w:r>
            <w:r>
              <w:instrText xml:space="preserve"> HYPERLINK "mailto:drtvnraju@mlrinstitutions.in" </w:instrText>
            </w:r>
            <w:r>
              <w:fldChar w:fldCharType="separate"/>
            </w:r>
            <w:r>
              <w:rPr>
                <w:rStyle w:val="15"/>
                <w:rFonts w:ascii="Times New Roman" w:hAnsi="Times New Roman" w:eastAsiaTheme="minorEastAsia"/>
                <w:kern w:val="2"/>
                <w:sz w:val="16"/>
                <w:szCs w:val="16"/>
                <w:u w:val="none"/>
                <w:lang w:val="en-US"/>
                <w14:ligatures w14:val="standardContextual"/>
              </w:rPr>
              <w:t>varija.vv@mlrinstitutions.ac.in</w:t>
            </w:r>
            <w:r>
              <w:rPr>
                <w:rStyle w:val="15"/>
                <w:rFonts w:ascii="Times New Roman" w:hAnsi="Times New Roman" w:eastAsiaTheme="minorEastAsia"/>
                <w:kern w:val="2"/>
                <w:sz w:val="16"/>
                <w:szCs w:val="16"/>
                <w:u w:val="none"/>
                <w:lang w:val="en-US"/>
                <w14:ligatures w14:val="standardContextual"/>
              </w:rPr>
              <w:fldChar w:fldCharType="end"/>
            </w:r>
          </w:p>
          <w:p w14:paraId="65DEB760">
            <w:pPr>
              <w:spacing w:after="0" w:line="240" w:lineRule="auto"/>
              <w:jc w:val="center"/>
              <w:rPr>
                <w:rStyle w:val="15"/>
                <w:rFonts w:ascii="Times New Roman" w:hAnsi="Times New Roman" w:cs="Times New Roman" w:eastAsiaTheme="minorEastAsia"/>
                <w:kern w:val="2"/>
                <w:sz w:val="16"/>
                <w:szCs w:val="16"/>
                <w:u w:val="none"/>
                <w:lang w:val="en-US"/>
                <w14:ligatures w14:val="standardContextual"/>
              </w:rPr>
            </w:pPr>
          </w:p>
          <w:p w14:paraId="2C2DBE02">
            <w:pPr>
              <w:spacing w:after="0" w:line="240" w:lineRule="auto"/>
              <w:jc w:val="center"/>
              <w:rPr>
                <w:rFonts w:ascii="Times New Roman" w:hAnsi="Times New Roman" w:cs="Times New Roman" w:eastAsiaTheme="minorEastAsia"/>
                <w:kern w:val="2"/>
                <w:lang w:val="en-US"/>
                <w14:ligatures w14:val="standardContextual"/>
              </w:rPr>
            </w:pPr>
            <w:r>
              <w:rPr>
                <w:rFonts w:ascii="Times New Roman" w:hAnsi="Times New Roman" w:cs="Times New Roman" w:eastAsiaTheme="minorEastAsia"/>
                <w:kern w:val="2"/>
                <w:sz w:val="16"/>
                <w:szCs w:val="16"/>
                <w:lang w:val="en-US"/>
                <w14:ligatures w14:val="standardContextual"/>
              </w:rPr>
              <w:t>A. Srinith</w:t>
            </w:r>
          </w:p>
          <w:p w14:paraId="71DF2E49">
            <w:pPr>
              <w:spacing w:after="0" w:line="240" w:lineRule="auto"/>
              <w:jc w:val="center"/>
              <w:rPr>
                <w:rFonts w:ascii="Times New Roman" w:hAnsi="Times New Roman" w:cs="Times New Roman" w:eastAsiaTheme="minorEastAsia"/>
                <w:kern w:val="2"/>
                <w:sz w:val="16"/>
                <w:szCs w:val="16"/>
                <w:lang w:val="en-US"/>
                <w14:ligatures w14:val="standardContextual"/>
              </w:rPr>
            </w:pPr>
            <w:r>
              <w:rPr>
                <w:rFonts w:ascii="Times New Roman" w:hAnsi="Times New Roman" w:cs="Times New Roman" w:eastAsiaTheme="minorEastAsia"/>
                <w:kern w:val="2"/>
                <w:sz w:val="16"/>
                <w:szCs w:val="16"/>
                <w:lang w:val="en-US"/>
                <w14:ligatures w14:val="standardContextual"/>
              </w:rPr>
              <w:t>Department of Information Technology</w:t>
            </w:r>
          </w:p>
          <w:p w14:paraId="19FFA560">
            <w:pPr>
              <w:spacing w:after="0" w:line="240" w:lineRule="auto"/>
              <w:ind w:right="269"/>
              <w:jc w:val="center"/>
              <w:rPr>
                <w:rFonts w:ascii="Times New Roman" w:hAnsi="Times New Roman" w:cs="Times New Roman" w:eastAsiaTheme="minorEastAsia"/>
                <w:kern w:val="2"/>
                <w:sz w:val="16"/>
                <w:szCs w:val="16"/>
                <w:lang w:val="en-US"/>
                <w14:ligatures w14:val="standardContextual"/>
              </w:rPr>
            </w:pPr>
            <w:r>
              <w:rPr>
                <w:rFonts w:ascii="Times New Roman" w:hAnsi="Times New Roman" w:cs="Times New Roman" w:eastAsiaTheme="minorEastAsia"/>
                <w:kern w:val="2"/>
                <w:sz w:val="16"/>
                <w:szCs w:val="16"/>
                <w:lang w:val="en-US"/>
                <w14:ligatures w14:val="standardContextual"/>
              </w:rPr>
              <w:t>MLR Institute of Technology</w:t>
            </w:r>
          </w:p>
          <w:p w14:paraId="7F781B47">
            <w:pPr>
              <w:spacing w:after="0" w:line="240" w:lineRule="auto"/>
              <w:ind w:right="269"/>
              <w:jc w:val="center"/>
              <w:rPr>
                <w:rFonts w:ascii="Times New Roman" w:hAnsi="Times New Roman" w:cs="Times New Roman" w:eastAsiaTheme="minorEastAsia"/>
                <w:kern w:val="2"/>
                <w:sz w:val="16"/>
                <w:szCs w:val="16"/>
                <w:lang w:val="en-US"/>
                <w14:ligatures w14:val="standardContextual"/>
              </w:rPr>
            </w:pPr>
            <w:r>
              <w:rPr>
                <w:rFonts w:ascii="Times New Roman" w:hAnsi="Times New Roman" w:cs="Times New Roman" w:eastAsiaTheme="minorEastAsia"/>
                <w:kern w:val="2"/>
                <w:sz w:val="16"/>
                <w:szCs w:val="16"/>
                <w:lang w:val="en-US"/>
                <w14:ligatures w14:val="standardContextual"/>
              </w:rPr>
              <w:t>Hyderabad, India</w:t>
            </w:r>
          </w:p>
          <w:p w14:paraId="3C808738">
            <w:pPr>
              <w:spacing w:after="0" w:line="240" w:lineRule="auto"/>
              <w:jc w:val="center"/>
              <w:rPr>
                <w:rFonts w:ascii="Times New Roman" w:hAnsi="Times New Roman" w:cs="Times New Roman" w:eastAsiaTheme="minorEastAsia"/>
                <w:kern w:val="2"/>
                <w:sz w:val="16"/>
                <w:szCs w:val="16"/>
                <w:lang w:val="en-US"/>
                <w14:ligatures w14:val="standardContextual"/>
              </w:rPr>
            </w:pPr>
            <w:r>
              <w:fldChar w:fldCharType="begin"/>
            </w:r>
            <w:r>
              <w:instrText xml:space="preserve"> HYPERLINK "mailto:srinithandhol369@gmail.comm" </w:instrText>
            </w:r>
            <w:r>
              <w:fldChar w:fldCharType="separate"/>
            </w:r>
            <w:r>
              <w:rPr>
                <w:rStyle w:val="15"/>
                <w:rFonts w:ascii="Times New Roman" w:hAnsi="Times New Roman" w:cs="Times New Roman" w:eastAsiaTheme="minorEastAsia"/>
                <w:kern w:val="2"/>
                <w:sz w:val="16"/>
                <w:szCs w:val="16"/>
                <w:lang w:val="en-US"/>
                <w14:ligatures w14:val="standardContextual"/>
              </w:rPr>
              <w:t>srinithandhol369@gmail.com</w:t>
            </w:r>
            <w:r>
              <w:rPr>
                <w:rStyle w:val="15"/>
                <w:rFonts w:ascii="Times New Roman" w:hAnsi="Times New Roman" w:cs="Times New Roman" w:eastAsiaTheme="minorEastAsia"/>
                <w:kern w:val="2"/>
                <w:sz w:val="16"/>
                <w:szCs w:val="16"/>
                <w:lang w:val="en-US"/>
                <w14:ligatures w14:val="standardContextual"/>
              </w:rPr>
              <w:fldChar w:fldCharType="end"/>
            </w:r>
          </w:p>
          <w:p w14:paraId="3DBB76F8">
            <w:pPr>
              <w:spacing w:after="0" w:line="240" w:lineRule="auto"/>
              <w:ind w:right="269"/>
              <w:jc w:val="center"/>
              <w:rPr>
                <w:rFonts w:ascii="Times New Roman" w:hAnsi="Times New Roman" w:cs="Times New Roman" w:eastAsiaTheme="minorEastAsia"/>
                <w:kern w:val="2"/>
                <w:sz w:val="16"/>
                <w:szCs w:val="16"/>
                <w:lang w:val="en-US"/>
                <w14:ligatures w14:val="standardContextual"/>
              </w:rPr>
            </w:pPr>
          </w:p>
        </w:tc>
        <w:tc>
          <w:tcPr>
            <w:tcW w:w="0" w:type="auto"/>
            <w:tcBorders>
              <w:top w:val="nil"/>
              <w:left w:val="nil"/>
              <w:bottom w:val="nil"/>
              <w:right w:val="nil"/>
            </w:tcBorders>
          </w:tcPr>
          <w:p w14:paraId="5BCFCB74">
            <w:pPr>
              <w:spacing w:after="0" w:line="240" w:lineRule="auto"/>
              <w:jc w:val="center"/>
              <w:rPr>
                <w:rFonts w:ascii="Times New Roman" w:hAnsi="Times New Roman" w:cs="Times New Roman" w:eastAsiaTheme="minorEastAsia"/>
                <w:kern w:val="2"/>
                <w:sz w:val="16"/>
                <w:szCs w:val="16"/>
                <w:lang w:val="en-US"/>
                <w14:ligatures w14:val="standardContextual"/>
              </w:rPr>
            </w:pPr>
            <w:r>
              <w:rPr>
                <w:rFonts w:ascii="Times New Roman" w:hAnsi="Times New Roman" w:cs="Times New Roman" w:eastAsiaTheme="minorEastAsia"/>
                <w:kern w:val="2"/>
                <w:sz w:val="16"/>
                <w:szCs w:val="16"/>
                <w:lang w:val="en-US"/>
                <w14:ligatures w14:val="standardContextual"/>
              </w:rPr>
              <w:t>E. Preethy</w:t>
            </w:r>
          </w:p>
          <w:p w14:paraId="4DBD064B">
            <w:pPr>
              <w:spacing w:after="0" w:line="240" w:lineRule="auto"/>
              <w:jc w:val="center"/>
              <w:rPr>
                <w:rFonts w:ascii="Times New Roman" w:hAnsi="Times New Roman" w:cs="Times New Roman" w:eastAsiaTheme="minorEastAsia"/>
                <w:kern w:val="2"/>
                <w:sz w:val="16"/>
                <w:szCs w:val="16"/>
                <w:lang w:val="en-US"/>
                <w14:ligatures w14:val="standardContextual"/>
              </w:rPr>
            </w:pPr>
            <w:r>
              <w:rPr>
                <w:rFonts w:ascii="Times New Roman" w:hAnsi="Times New Roman" w:cs="Times New Roman" w:eastAsiaTheme="minorEastAsia"/>
                <w:kern w:val="2"/>
                <w:sz w:val="16"/>
                <w:szCs w:val="16"/>
                <w:lang w:val="en-US"/>
                <w14:ligatures w14:val="standardContextual"/>
              </w:rPr>
              <w:t>Department of Information Technology</w:t>
            </w:r>
          </w:p>
          <w:p w14:paraId="67A74D53">
            <w:pPr>
              <w:spacing w:after="0" w:line="240" w:lineRule="auto"/>
              <w:jc w:val="center"/>
              <w:rPr>
                <w:rFonts w:ascii="Times New Roman" w:hAnsi="Times New Roman" w:cs="Times New Roman" w:eastAsiaTheme="minorEastAsia"/>
                <w:kern w:val="2"/>
                <w:sz w:val="16"/>
                <w:szCs w:val="16"/>
                <w:lang w:val="en-US"/>
                <w14:ligatures w14:val="standardContextual"/>
              </w:rPr>
            </w:pPr>
            <w:r>
              <w:rPr>
                <w:rFonts w:ascii="Times New Roman" w:hAnsi="Times New Roman" w:cs="Times New Roman" w:eastAsiaTheme="minorEastAsia"/>
                <w:kern w:val="2"/>
                <w:sz w:val="16"/>
                <w:szCs w:val="16"/>
                <w:lang w:val="en-US"/>
                <w14:ligatures w14:val="standardContextual"/>
              </w:rPr>
              <w:t>MLR Institute of Technology</w:t>
            </w:r>
          </w:p>
          <w:p w14:paraId="184E6071">
            <w:pPr>
              <w:spacing w:after="0" w:line="240" w:lineRule="auto"/>
              <w:jc w:val="center"/>
              <w:rPr>
                <w:rFonts w:ascii="Times New Roman" w:hAnsi="Times New Roman" w:cs="Times New Roman" w:eastAsiaTheme="minorEastAsia"/>
                <w:kern w:val="2"/>
                <w:sz w:val="16"/>
                <w:szCs w:val="16"/>
                <w:lang w:val="en-US"/>
                <w14:ligatures w14:val="standardContextual"/>
              </w:rPr>
            </w:pPr>
            <w:r>
              <w:rPr>
                <w:rFonts w:ascii="Times New Roman" w:hAnsi="Times New Roman" w:cs="Times New Roman" w:eastAsiaTheme="minorEastAsia"/>
                <w:kern w:val="2"/>
                <w:sz w:val="16"/>
                <w:szCs w:val="16"/>
                <w:lang w:val="en-US"/>
                <w14:ligatures w14:val="standardContextual"/>
              </w:rPr>
              <w:t>Hyderabad, India</w:t>
            </w:r>
          </w:p>
          <w:p w14:paraId="11D68920">
            <w:pPr>
              <w:spacing w:after="0" w:line="240" w:lineRule="auto"/>
              <w:jc w:val="center"/>
              <w:rPr>
                <w:rFonts w:ascii="Times New Roman" w:hAnsi="Times New Roman" w:cs="Times New Roman" w:eastAsiaTheme="minorEastAsia"/>
                <w:kern w:val="2"/>
                <w:sz w:val="16"/>
                <w:szCs w:val="16"/>
                <w:lang w:val="en-US"/>
                <w14:ligatures w14:val="standardContextual"/>
              </w:rPr>
            </w:pPr>
            <w:r>
              <w:fldChar w:fldCharType="begin"/>
            </w:r>
            <w:r>
              <w:instrText xml:space="preserve"> HYPERLINK "mailto:gulamdastageer369@gmail.com" </w:instrText>
            </w:r>
            <w:r>
              <w:fldChar w:fldCharType="separate"/>
            </w:r>
            <w:r>
              <w:rPr>
                <w:rStyle w:val="15"/>
                <w:rFonts w:ascii="Times New Roman" w:hAnsi="Times New Roman" w:eastAsiaTheme="minorEastAsia"/>
                <w:kern w:val="2"/>
                <w:sz w:val="16"/>
                <w:szCs w:val="16"/>
                <w:u w:val="none"/>
                <w:lang w:val="en-US"/>
                <w14:ligatures w14:val="standardContextual"/>
              </w:rPr>
              <w:t>preethyreddy093@gmail.co</w:t>
            </w:r>
            <w:r>
              <w:rPr>
                <w:rStyle w:val="15"/>
                <w:rFonts w:ascii="Times New Roman" w:hAnsi="Times New Roman" w:cs="Times New Roman" w:eastAsiaTheme="minorEastAsia"/>
                <w:kern w:val="2"/>
                <w:sz w:val="16"/>
                <w:szCs w:val="16"/>
                <w:u w:val="none"/>
                <w:lang w:val="en-US"/>
                <w14:ligatures w14:val="standardContextual"/>
              </w:rPr>
              <w:t>m</w:t>
            </w:r>
            <w:r>
              <w:rPr>
                <w:rStyle w:val="15"/>
                <w:rFonts w:ascii="Times New Roman" w:hAnsi="Times New Roman" w:cs="Times New Roman" w:eastAsiaTheme="minorEastAsia"/>
                <w:kern w:val="2"/>
                <w:sz w:val="16"/>
                <w:szCs w:val="16"/>
                <w:u w:val="none"/>
                <w:lang w:val="en-US"/>
                <w14:ligatures w14:val="standardContextual"/>
              </w:rPr>
              <w:fldChar w:fldCharType="end"/>
            </w:r>
          </w:p>
          <w:p w14:paraId="6E573B55">
            <w:pPr>
              <w:spacing w:after="0" w:line="240" w:lineRule="auto"/>
              <w:ind w:left="1310"/>
              <w:rPr>
                <w:rFonts w:ascii="Times New Roman" w:hAnsi="Times New Roman" w:cs="Times New Roman" w:eastAsiaTheme="minorEastAsia"/>
                <w:kern w:val="2"/>
                <w:sz w:val="16"/>
                <w:szCs w:val="16"/>
                <w:lang w:val="en-US"/>
                <w14:ligatures w14:val="standardContextual"/>
              </w:rPr>
            </w:pPr>
            <w:r>
              <w:rPr>
                <w:rFonts w:ascii="Times New Roman" w:hAnsi="Times New Roman" w:cs="Times New Roman" w:eastAsiaTheme="minorEastAsia"/>
                <w:kern w:val="2"/>
                <w:sz w:val="16"/>
                <w:szCs w:val="16"/>
                <w:lang w:val="en-US"/>
                <w14:ligatures w14:val="standardContextual"/>
              </w:rPr>
              <w:t xml:space="preserve"> </w:t>
            </w:r>
          </w:p>
          <w:p w14:paraId="238C1A40">
            <w:pPr>
              <w:spacing w:after="0" w:line="240" w:lineRule="auto"/>
              <w:jc w:val="center"/>
              <w:rPr>
                <w:rFonts w:ascii="Times New Roman" w:hAnsi="Times New Roman" w:cs="Times New Roman" w:eastAsiaTheme="minorEastAsia"/>
                <w:kern w:val="2"/>
                <w:sz w:val="16"/>
                <w:szCs w:val="16"/>
                <w:lang w:val="en-US"/>
                <w14:ligatures w14:val="standardContextual"/>
              </w:rPr>
            </w:pPr>
            <w:r>
              <w:rPr>
                <w:rFonts w:ascii="Times New Roman" w:hAnsi="Times New Roman" w:cs="Times New Roman" w:eastAsiaTheme="minorEastAsia"/>
                <w:kern w:val="2"/>
                <w:sz w:val="16"/>
                <w:szCs w:val="16"/>
                <w:lang w:val="en-US"/>
                <w14:ligatures w14:val="standardContextual"/>
              </w:rPr>
              <w:t>D. Aditya</w:t>
            </w:r>
          </w:p>
          <w:p w14:paraId="50D7D228">
            <w:pPr>
              <w:spacing w:after="0" w:line="240" w:lineRule="auto"/>
              <w:jc w:val="center"/>
              <w:rPr>
                <w:rFonts w:ascii="Times New Roman" w:hAnsi="Times New Roman" w:cs="Times New Roman" w:eastAsiaTheme="minorEastAsia"/>
                <w:kern w:val="2"/>
                <w:sz w:val="16"/>
                <w:szCs w:val="16"/>
                <w:lang w:val="en-US"/>
                <w14:ligatures w14:val="standardContextual"/>
              </w:rPr>
            </w:pPr>
            <w:r>
              <w:rPr>
                <w:rFonts w:ascii="Times New Roman" w:hAnsi="Times New Roman" w:cs="Times New Roman" w:eastAsiaTheme="minorEastAsia"/>
                <w:kern w:val="2"/>
                <w:sz w:val="16"/>
                <w:szCs w:val="16"/>
                <w:lang w:val="en-US"/>
                <w14:ligatures w14:val="standardContextual"/>
              </w:rPr>
              <w:t>Department of Information Technology</w:t>
            </w:r>
          </w:p>
          <w:p w14:paraId="02A61842">
            <w:pPr>
              <w:spacing w:after="0" w:line="240" w:lineRule="auto"/>
              <w:jc w:val="center"/>
              <w:rPr>
                <w:rFonts w:ascii="Times New Roman" w:hAnsi="Times New Roman" w:cs="Times New Roman" w:eastAsiaTheme="minorEastAsia"/>
                <w:kern w:val="2"/>
                <w:sz w:val="16"/>
                <w:szCs w:val="16"/>
                <w:lang w:val="en-US"/>
                <w14:ligatures w14:val="standardContextual"/>
              </w:rPr>
            </w:pPr>
            <w:r>
              <w:rPr>
                <w:rFonts w:ascii="Times New Roman" w:hAnsi="Times New Roman" w:cs="Times New Roman" w:eastAsiaTheme="minorEastAsia"/>
                <w:kern w:val="2"/>
                <w:sz w:val="16"/>
                <w:szCs w:val="16"/>
                <w:lang w:val="en-US"/>
                <w14:ligatures w14:val="standardContextual"/>
              </w:rPr>
              <w:t>MLR Institute of Technology</w:t>
            </w:r>
          </w:p>
          <w:p w14:paraId="38FD59A5">
            <w:pPr>
              <w:spacing w:after="0" w:line="240" w:lineRule="auto"/>
              <w:jc w:val="center"/>
              <w:rPr>
                <w:rFonts w:ascii="Times New Roman" w:hAnsi="Times New Roman" w:cs="Times New Roman" w:eastAsiaTheme="minorEastAsia"/>
                <w:kern w:val="2"/>
                <w:sz w:val="16"/>
                <w:szCs w:val="16"/>
                <w:lang w:val="en-US"/>
                <w14:ligatures w14:val="standardContextual"/>
              </w:rPr>
            </w:pPr>
            <w:r>
              <w:rPr>
                <w:rFonts w:ascii="Times New Roman" w:hAnsi="Times New Roman" w:cs="Times New Roman" w:eastAsiaTheme="minorEastAsia"/>
                <w:kern w:val="2"/>
                <w:sz w:val="16"/>
                <w:szCs w:val="16"/>
                <w:lang w:val="en-US"/>
                <w14:ligatures w14:val="standardContextual"/>
              </w:rPr>
              <w:t>Hyderabad, India</w:t>
            </w:r>
          </w:p>
          <w:p w14:paraId="6A64D539">
            <w:pPr>
              <w:spacing w:after="0" w:line="240" w:lineRule="auto"/>
              <w:jc w:val="center"/>
              <w:rPr>
                <w:rFonts w:ascii="Times New Roman" w:hAnsi="Times New Roman" w:cs="Times New Roman" w:eastAsiaTheme="minorEastAsia"/>
                <w:kern w:val="2"/>
                <w:sz w:val="16"/>
                <w:szCs w:val="16"/>
                <w:lang w:val="en-US"/>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"mailto:21R21A1282@mlrinstitutions.ac.inm" </w:instrText>
            </w:r>
            <w:r>
              <w:rPr>
                <w:rFonts w:hint="default" w:ascii="Times New Roman" w:hAnsi="Times New Roman" w:cs="Times New Roman"/>
              </w:rPr>
              <w:fldChar w:fldCharType="separate"/>
            </w:r>
            <w:r>
              <w:rPr>
                <w:rStyle w:val="15"/>
                <w:rFonts w:hint="default" w:ascii="Times New Roman" w:hAnsi="Times New Roman" w:cs="Times New Roman" w:eastAsiaTheme="minorEastAsia"/>
                <w:kern w:val="2"/>
                <w:sz w:val="16"/>
                <w:szCs w:val="16"/>
                <w:lang w:val="en-US"/>
                <w14:ligatures w14:val="standardContextual"/>
              </w:rPr>
              <w:t>21R21A1282@mlrinstitutions.ac.in</w:t>
            </w:r>
            <w:r>
              <w:rPr>
                <w:rStyle w:val="15"/>
                <w:rFonts w:hint="default" w:ascii="Times New Roman" w:hAnsi="Times New Roman" w:cs="Times New Roman" w:eastAsiaTheme="minorEastAsia"/>
                <w:kern w:val="2"/>
                <w:sz w:val="16"/>
                <w:szCs w:val="16"/>
                <w:lang w:val="en-US"/>
                <w14:ligatures w14:val="standardContextual"/>
              </w:rPr>
              <w:fldChar w:fldCharType="end"/>
            </w:r>
          </w:p>
        </w:tc>
        <w:tc>
          <w:tcPr>
            <w:tcW w:w="0" w:type="auto"/>
            <w:tcBorders>
              <w:top w:val="nil"/>
              <w:left w:val="nil"/>
              <w:bottom w:val="nil"/>
              <w:right w:val="nil"/>
            </w:tcBorders>
          </w:tcPr>
          <w:p w14:paraId="3954EB16">
            <w:pPr>
              <w:spacing w:after="0" w:line="240" w:lineRule="auto"/>
              <w:ind w:right="1"/>
              <w:jc w:val="center"/>
              <w:rPr>
                <w:rFonts w:ascii="Times New Roman" w:hAnsi="Times New Roman" w:cs="Times New Roman" w:eastAsiaTheme="minorEastAsia"/>
                <w:kern w:val="2"/>
                <w:lang w:val="en-US"/>
                <w14:ligatures w14:val="standardContextual"/>
              </w:rPr>
            </w:pPr>
            <w:r>
              <w:rPr>
                <w:rFonts w:ascii="Times New Roman" w:hAnsi="Times New Roman" w:cs="Times New Roman" w:eastAsiaTheme="minorEastAsia"/>
                <w:kern w:val="2"/>
                <w:sz w:val="16"/>
                <w:szCs w:val="16"/>
                <w:lang w:val="en-US"/>
                <w14:ligatures w14:val="standardContextual"/>
              </w:rPr>
              <w:t>A. Sai Varma</w:t>
            </w:r>
          </w:p>
          <w:p w14:paraId="09CB7CBE">
            <w:pPr>
              <w:spacing w:after="0" w:line="240" w:lineRule="auto"/>
              <w:jc w:val="center"/>
              <w:rPr>
                <w:rFonts w:ascii="Times New Roman" w:hAnsi="Times New Roman" w:cs="Times New Roman" w:eastAsiaTheme="minorEastAsia"/>
                <w:kern w:val="2"/>
                <w:sz w:val="16"/>
                <w:szCs w:val="16"/>
                <w:lang w:val="en-US"/>
                <w14:ligatures w14:val="standardContextual"/>
              </w:rPr>
            </w:pPr>
            <w:r>
              <w:rPr>
                <w:rFonts w:ascii="Times New Roman" w:hAnsi="Times New Roman" w:cs="Times New Roman" w:eastAsiaTheme="minorEastAsia"/>
                <w:kern w:val="2"/>
                <w:sz w:val="16"/>
                <w:szCs w:val="16"/>
                <w:lang w:val="en-US"/>
                <w14:ligatures w14:val="standardContextual"/>
              </w:rPr>
              <w:t>Department of Information Technology</w:t>
            </w:r>
          </w:p>
          <w:p w14:paraId="5E7D3F04">
            <w:pPr>
              <w:spacing w:after="0" w:line="240" w:lineRule="auto"/>
              <w:ind w:right="45"/>
              <w:jc w:val="center"/>
              <w:rPr>
                <w:rFonts w:ascii="Times New Roman" w:hAnsi="Times New Roman" w:cs="Times New Roman" w:eastAsiaTheme="minorEastAsia"/>
                <w:kern w:val="2"/>
                <w:sz w:val="16"/>
                <w:szCs w:val="16"/>
                <w:lang w:val="en-US"/>
                <w14:ligatures w14:val="standardContextual"/>
              </w:rPr>
            </w:pPr>
            <w:r>
              <w:rPr>
                <w:rFonts w:ascii="Times New Roman" w:hAnsi="Times New Roman" w:cs="Times New Roman" w:eastAsiaTheme="minorEastAsia"/>
                <w:kern w:val="2"/>
                <w:sz w:val="16"/>
                <w:szCs w:val="16"/>
                <w:lang w:val="en-US"/>
                <w14:ligatures w14:val="standardContextual"/>
              </w:rPr>
              <w:t>MLR Institute of Technology</w:t>
            </w:r>
          </w:p>
          <w:p w14:paraId="05E76CED">
            <w:pPr>
              <w:spacing w:after="0" w:line="240" w:lineRule="auto"/>
              <w:jc w:val="center"/>
              <w:rPr>
                <w:rFonts w:ascii="Times New Roman" w:hAnsi="Times New Roman" w:cs="Times New Roman" w:eastAsiaTheme="minorEastAsia"/>
                <w:color w:val="2E74B5"/>
                <w:kern w:val="2"/>
                <w:sz w:val="16"/>
                <w:szCs w:val="16"/>
                <w:lang w:val="en-US"/>
                <w14:ligatures w14:val="standardContextual"/>
              </w:rPr>
            </w:pPr>
            <w:r>
              <w:rPr>
                <w:rFonts w:ascii="Times New Roman" w:hAnsi="Times New Roman" w:cs="Times New Roman" w:eastAsiaTheme="minorEastAsia"/>
                <w:kern w:val="2"/>
                <w:sz w:val="16"/>
                <w:szCs w:val="16"/>
                <w:lang w:val="en-US"/>
                <w14:ligatures w14:val="standardContextual"/>
              </w:rPr>
              <w:t>Hyderabad, India</w:t>
            </w:r>
          </w:p>
          <w:p w14:paraId="1A4A65DD">
            <w:pPr>
              <w:spacing w:after="0" w:line="240" w:lineRule="auto"/>
              <w:jc w:val="center"/>
              <w:rPr>
                <w:rFonts w:ascii="Times New Roman" w:hAnsi="Times New Roman" w:cs="Times New Roman" w:eastAsiaTheme="minorEastAsia"/>
                <w:kern w:val="2"/>
                <w:sz w:val="16"/>
                <w:szCs w:val="16"/>
                <w:lang w:val="en-US"/>
                <w14:ligatures w14:val="standardContextual"/>
              </w:rPr>
            </w:pPr>
            <w:r>
              <w:fldChar w:fldCharType="begin"/>
            </w:r>
            <w:r>
              <w:instrText xml:space="preserve"> HYPERLINK "mailto:allurisaivarma0@gmail.comm" </w:instrText>
            </w:r>
            <w:r>
              <w:fldChar w:fldCharType="separate"/>
            </w:r>
            <w:r>
              <w:rPr>
                <w:rStyle w:val="15"/>
                <w:rFonts w:ascii="Times New Roman" w:hAnsi="Times New Roman" w:cs="Times New Roman" w:eastAsiaTheme="minorEastAsia"/>
                <w:kern w:val="2"/>
                <w:sz w:val="16"/>
                <w:szCs w:val="16"/>
                <w:lang w:val="en-US"/>
                <w14:ligatures w14:val="standardContextual"/>
              </w:rPr>
              <w:t>allurisaivarma0@gmail.com</w:t>
            </w:r>
            <w:r>
              <w:rPr>
                <w:rStyle w:val="15"/>
                <w:rFonts w:ascii="Times New Roman" w:hAnsi="Times New Roman" w:cs="Times New Roman" w:eastAsiaTheme="minorEastAsia"/>
                <w:kern w:val="2"/>
                <w:sz w:val="16"/>
                <w:szCs w:val="16"/>
                <w:lang w:val="en-US"/>
                <w14:ligatures w14:val="standardContextual"/>
              </w:rPr>
              <w:fldChar w:fldCharType="end"/>
            </w:r>
          </w:p>
          <w:p w14:paraId="333297BE">
            <w:pPr>
              <w:spacing w:after="0" w:line="240" w:lineRule="auto"/>
              <w:ind w:right="1"/>
              <w:jc w:val="center"/>
              <w:rPr>
                <w:rFonts w:ascii="Times New Roman" w:hAnsi="Times New Roman" w:cs="Times New Roman" w:eastAsiaTheme="minorEastAsia"/>
                <w:kern w:val="2"/>
                <w:sz w:val="16"/>
                <w:szCs w:val="16"/>
                <w:lang w:val="en-US"/>
                <w14:ligatures w14:val="standardContextual"/>
              </w:rPr>
            </w:pPr>
            <w:r>
              <w:rPr>
                <w:rFonts w:ascii="Times New Roman" w:hAnsi="Times New Roman" w:cs="Times New Roman" w:eastAsiaTheme="minorEastAsia"/>
                <w:color w:val="2E74B5"/>
                <w:kern w:val="2"/>
                <w:sz w:val="16"/>
                <w:szCs w:val="16"/>
                <w:lang w:val="en-US"/>
                <w14:ligatures w14:val="standardContextual"/>
              </w:rPr>
              <w:t xml:space="preserve"> </w:t>
            </w:r>
          </w:p>
          <w:p w14:paraId="36F4204D">
            <w:pPr>
              <w:spacing w:after="0" w:line="240" w:lineRule="auto"/>
              <w:jc w:val="center"/>
              <w:rPr>
                <w:rFonts w:ascii="Times New Roman" w:hAnsi="Times New Roman" w:cs="Times New Roman" w:eastAsiaTheme="minorEastAsia"/>
                <w:kern w:val="2"/>
                <w:sz w:val="16"/>
                <w:szCs w:val="16"/>
                <w:lang w:val="en-US"/>
                <w14:ligatures w14:val="standardContextual"/>
              </w:rPr>
            </w:pPr>
            <w:r>
              <w:rPr>
                <w:rFonts w:ascii="Times New Roman" w:hAnsi="Times New Roman" w:cs="Times New Roman" w:eastAsiaTheme="minorEastAsia"/>
                <w:kern w:val="2"/>
                <w:sz w:val="16"/>
                <w:szCs w:val="16"/>
                <w:lang w:val="en-US"/>
                <w14:ligatures w14:val="standardContextual"/>
              </w:rPr>
              <w:t>Mehdeeba Khan</w:t>
            </w:r>
            <w:r>
              <w:rPr>
                <w:rFonts w:ascii="Times New Roman" w:hAnsi="Times New Roman" w:cs="Times New Roman" w:eastAsiaTheme="minorEastAsia"/>
                <w:color w:val="2E74B5"/>
                <w:kern w:val="2"/>
                <w:sz w:val="16"/>
                <w:szCs w:val="16"/>
                <w:lang w:val="en-US"/>
                <w14:ligatures w14:val="standardContextual"/>
              </w:rPr>
              <w:t xml:space="preserve"> </w:t>
            </w:r>
          </w:p>
          <w:p w14:paraId="4E88005D">
            <w:pPr>
              <w:spacing w:after="0" w:line="240" w:lineRule="auto"/>
              <w:jc w:val="center"/>
              <w:rPr>
                <w:rFonts w:ascii="Times New Roman" w:hAnsi="Times New Roman" w:cs="Times New Roman" w:eastAsiaTheme="minorEastAsia"/>
                <w:kern w:val="2"/>
                <w:sz w:val="16"/>
                <w:szCs w:val="16"/>
                <w:lang w:val="en-US"/>
                <w14:ligatures w14:val="standardContextual"/>
              </w:rPr>
            </w:pPr>
            <w:r>
              <w:rPr>
                <w:rFonts w:ascii="Times New Roman" w:hAnsi="Times New Roman" w:cs="Times New Roman" w:eastAsiaTheme="minorEastAsia"/>
                <w:kern w:val="2"/>
                <w:sz w:val="16"/>
                <w:szCs w:val="16"/>
                <w:lang w:val="en-US"/>
                <w14:ligatures w14:val="standardContextual"/>
              </w:rPr>
              <w:t>Department of Information Technology</w:t>
            </w:r>
          </w:p>
          <w:p w14:paraId="5282DA2F">
            <w:pPr>
              <w:spacing w:after="0" w:line="240" w:lineRule="auto"/>
              <w:jc w:val="center"/>
              <w:rPr>
                <w:rFonts w:ascii="Times New Roman" w:hAnsi="Times New Roman" w:cs="Times New Roman" w:eastAsiaTheme="minorEastAsia"/>
                <w:kern w:val="2"/>
                <w:sz w:val="16"/>
                <w:szCs w:val="16"/>
                <w:lang w:val="en-US"/>
                <w14:ligatures w14:val="standardContextual"/>
              </w:rPr>
            </w:pPr>
            <w:r>
              <w:rPr>
                <w:rFonts w:ascii="Times New Roman" w:hAnsi="Times New Roman" w:cs="Times New Roman" w:eastAsiaTheme="minorEastAsia"/>
                <w:kern w:val="2"/>
                <w:sz w:val="16"/>
                <w:szCs w:val="16"/>
                <w:lang w:val="en-US"/>
                <w14:ligatures w14:val="standardContextual"/>
              </w:rPr>
              <w:t>MLR Institute of Technology</w:t>
            </w:r>
          </w:p>
          <w:p w14:paraId="00F91438">
            <w:pPr>
              <w:spacing w:after="0" w:line="240" w:lineRule="auto"/>
              <w:jc w:val="center"/>
              <w:rPr>
                <w:rFonts w:ascii="Times New Roman" w:hAnsi="Times New Roman" w:cs="Times New Roman" w:eastAsiaTheme="minorEastAsia"/>
                <w:kern w:val="2"/>
                <w:sz w:val="16"/>
                <w:szCs w:val="16"/>
                <w:lang w:val="en-US"/>
                <w14:ligatures w14:val="standardContextual"/>
              </w:rPr>
            </w:pPr>
            <w:r>
              <w:rPr>
                <w:rFonts w:ascii="Times New Roman" w:hAnsi="Times New Roman" w:cs="Times New Roman" w:eastAsiaTheme="minorEastAsia"/>
                <w:kern w:val="2"/>
                <w:sz w:val="16"/>
                <w:szCs w:val="16"/>
                <w:lang w:val="en-US"/>
                <w14:ligatures w14:val="standardContextual"/>
              </w:rPr>
              <w:t>Hyderabad, India</w:t>
            </w:r>
          </w:p>
          <w:p w14:paraId="6E896555">
            <w:pPr>
              <w:spacing w:after="0" w:line="240" w:lineRule="auto"/>
              <w:ind w:right="1" w:firstLine="550" w:firstLineChars="250"/>
              <w:jc w:val="both"/>
              <w:rPr>
                <w:rFonts w:ascii="Times New Roman" w:hAnsi="Times New Roman" w:cs="Times New Roman" w:eastAsiaTheme="minorEastAsia"/>
                <w:kern w:val="2"/>
                <w:sz w:val="16"/>
                <w:szCs w:val="16"/>
                <w:lang w:val="en-US"/>
                <w14:ligatures w14:val="standardContextual"/>
              </w:rPr>
            </w:pPr>
            <w:bookmarkStart w:id="1" w:name="_GoBack"/>
            <w:r>
              <w:rPr>
                <w:rFonts w:hint="default" w:ascii="Times New Roman" w:hAnsi="Times New Roman" w:cs="Times New Roman"/>
              </w:rPr>
              <w:fldChar w:fldCharType="begin"/>
            </w:r>
            <w:r>
              <w:rPr>
                <w:rFonts w:hint="default" w:ascii="Times New Roman" w:hAnsi="Times New Roman" w:cs="Times New Roman"/>
              </w:rPr>
              <w:instrText xml:space="preserve"> HYPERLINK "mailto:21R21A12A5@mlrinstitutions.ac.in" </w:instrText>
            </w:r>
            <w:r>
              <w:rPr>
                <w:rFonts w:hint="default" w:ascii="Times New Roman" w:hAnsi="Times New Roman" w:cs="Times New Roman"/>
              </w:rPr>
              <w:fldChar w:fldCharType="separate"/>
            </w:r>
            <w:r>
              <w:rPr>
                <w:rStyle w:val="15"/>
                <w:rFonts w:hint="default" w:ascii="Times New Roman" w:hAnsi="Times New Roman" w:cs="Times New Roman" w:eastAsiaTheme="minorEastAsia"/>
                <w:kern w:val="2"/>
                <w:sz w:val="16"/>
                <w:szCs w:val="16"/>
                <w:lang w:val="en-US"/>
                <w14:ligatures w14:val="standardContextual"/>
              </w:rPr>
              <w:t>21R21A12A5@mlrinstitutions.ac.in</w:t>
            </w:r>
            <w:r>
              <w:rPr>
                <w:rStyle w:val="15"/>
                <w:rFonts w:hint="default" w:ascii="Times New Roman" w:hAnsi="Times New Roman" w:cs="Times New Roman" w:eastAsiaTheme="minorEastAsia"/>
                <w:kern w:val="2"/>
                <w:sz w:val="16"/>
                <w:szCs w:val="16"/>
                <w:lang w:val="en-US"/>
                <w14:ligatures w14:val="standardContextual"/>
              </w:rPr>
              <w:fldChar w:fldCharType="end"/>
            </w:r>
            <w:bookmarkEnd w:id="1"/>
          </w:p>
        </w:tc>
      </w:tr>
    </w:tbl>
    <w:p w14:paraId="5914427C">
      <w:pPr>
        <w:rPr>
          <w:rFonts w:ascii="Times New Roman" w:hAnsi="Times New Roman" w:eastAsia="Times New Roman" w:cs="Times New Roman"/>
          <w:sz w:val="20"/>
          <w:szCs w:val="20"/>
        </w:rPr>
        <w:sectPr>
          <w:pgSz w:w="11906" w:h="16838"/>
          <w:pgMar w:top="1440" w:right="1440" w:bottom="1440" w:left="1440" w:header="708" w:footer="708" w:gutter="0"/>
          <w:cols w:space="567" w:num="1"/>
          <w:docGrid w:linePitch="360" w:charSpace="0"/>
        </w:sectPr>
      </w:pPr>
    </w:p>
    <w:p w14:paraId="79476C68">
      <w:pPr>
        <w:rPr>
          <w:rFonts w:ascii="Times New Roman" w:hAnsi="Times New Roman" w:eastAsia="Times New Roman" w:cs="Times New Roman"/>
          <w:sz w:val="20"/>
          <w:szCs w:val="20"/>
        </w:rPr>
        <w:sectPr>
          <w:type w:val="continuous"/>
          <w:pgSz w:w="11906" w:h="16838"/>
          <w:pgMar w:top="1440" w:right="1440" w:bottom="1440" w:left="1440" w:header="708" w:footer="708" w:gutter="0"/>
          <w:cols w:space="567" w:num="2"/>
          <w:docGrid w:linePitch="360" w:charSpace="0"/>
        </w:sectPr>
      </w:pPr>
    </w:p>
    <w:p w14:paraId="4ED93DF3">
      <w:pPr>
        <w:spacing w:after="0" w:line="360" w:lineRule="auto"/>
        <w:jc w:val="both"/>
        <w:rPr>
          <w:rFonts w:ascii="Times New Roman" w:hAnsi="Times New Roman" w:cs="Times New Roman"/>
          <w:b/>
          <w:bCs/>
          <w:sz w:val="20"/>
          <w:szCs w:val="20"/>
        </w:rPr>
      </w:pPr>
      <w:r>
        <w:rPr>
          <w:rFonts w:ascii="Times New Roman" w:hAnsi="Times New Roman" w:cs="Times New Roman"/>
          <w:b/>
          <w:bCs/>
          <w:sz w:val="20"/>
          <w:szCs w:val="20"/>
        </w:rPr>
        <w:t>Abstract</w:t>
      </w:r>
    </w:p>
    <w:p w14:paraId="0A8C0D21">
      <w:pPr>
        <w:spacing w:after="0" w:line="360" w:lineRule="auto"/>
        <w:jc w:val="both"/>
        <w:rPr>
          <w:rFonts w:ascii="Times New Roman" w:hAnsi="Times New Roman" w:cs="Times New Roman"/>
          <w:b/>
          <w:bCs/>
          <w:sz w:val="20"/>
          <w:szCs w:val="20"/>
        </w:rPr>
      </w:pPr>
      <w:r>
        <w:rPr>
          <w:rFonts w:ascii="Times New Roman" w:hAnsi="Times New Roman" w:cs="Times New Roman"/>
          <w:sz w:val="20"/>
          <w:szCs w:val="20"/>
        </w:rPr>
        <w:t xml:space="preserve">The explosion of social media networks has produced escalating cases of cyberbullying which generates serious psychological dangers to users. Traditional security systems face a complicating condition due to the overwhelming amount of user-posted content, so they struggle to identify offensive behaviour right away. The combination of big data handling by machine learning algorithms produces an effective approach for detecting and foretelling cyberbullying activities. This research investigates different ML approaches which process extensive social media data for identifying the patterns that signal cyberbullying episodes. The research examines various machine learning models' performance for platform-wide prediction ability together with their capability to prevent bias and unfairness. The paper investigates both the ethical effects of automated moderation. The research project intends to develop a framework which enables the utilization of ML techniques to fight cyberbullying while improving online safety practices. </w:t>
      </w:r>
    </w:p>
    <w:p w14:paraId="30A23970">
      <w:pPr>
        <w:spacing w:before="240" w:after="0" w:line="360" w:lineRule="auto"/>
        <w:jc w:val="both"/>
        <w:rPr>
          <w:rFonts w:ascii="Times New Roman" w:hAnsi="Times New Roman" w:cs="Times New Roman"/>
          <w:b/>
          <w:bCs/>
          <w:sz w:val="20"/>
          <w:szCs w:val="20"/>
        </w:rPr>
      </w:pPr>
      <w:r>
        <w:rPr>
          <w:rFonts w:ascii="Times New Roman" w:hAnsi="Times New Roman" w:cs="Times New Roman"/>
          <w:b/>
          <w:bCs/>
          <w:sz w:val="20"/>
          <w:szCs w:val="20"/>
        </w:rPr>
        <w:t>Introduction</w:t>
      </w:r>
    </w:p>
    <w:p w14:paraId="40AA96D8">
      <w:pPr>
        <w:spacing w:after="0" w:line="360" w:lineRule="auto"/>
        <w:jc w:val="both"/>
        <w:rPr>
          <w:rFonts w:ascii="Times New Roman" w:hAnsi="Times New Roman" w:cs="Times New Roman"/>
          <w:sz w:val="20"/>
          <w:szCs w:val="20"/>
        </w:rPr>
      </w:pPr>
      <w:r>
        <w:rPr>
          <w:rFonts w:ascii="Times New Roman" w:hAnsi="Times New Roman" w:cs="Times New Roman"/>
          <w:sz w:val="20"/>
          <w:szCs w:val="20"/>
        </w:rPr>
        <w:t>Social media transforms modern communication because it delivers contact functions along with social opinion sharing and community development abilities to its users. Global adoption of social media platforms created cyberbullying as an important social problem that has developed since their widespread inception. Social media harassment that happens through cyberspace produces significant mental health problems which build from depression to anxiety before severe situations may lead to suicide. Nameless social media users damage others through their wide reach while quick consequences are blocked leading to increased</w:t>
      </w:r>
      <w:r>
        <w:rPr>
          <w:b/>
          <w:bCs/>
        </w:rPr>
        <w:t xml:space="preserve"> </w:t>
      </w:r>
      <w:r>
        <w:rPr>
          <w:rFonts w:ascii="Times New Roman" w:hAnsi="Times New Roman" w:cs="Times New Roman"/>
          <w:sz w:val="20"/>
          <w:szCs w:val="20"/>
        </w:rPr>
        <w:t>incidents of harm. Large-scale content generation across social media networks creates the main obstacle in addressing cyberbullying problems. Potentially billions of users contribute content to social media networks daily thus making it impossible to track this amount using human operators</w:t>
      </w:r>
      <w:r>
        <w:rPr>
          <w:b/>
          <w:bCs/>
        </w:rPr>
        <w:t xml:space="preserve">. </w:t>
      </w:r>
      <w:r>
        <w:rPr>
          <w:rFonts w:ascii="Times New Roman" w:hAnsi="Times New Roman" w:cs="Times New Roman"/>
          <w:sz w:val="20"/>
          <w:szCs w:val="20"/>
        </w:rPr>
        <w:t>The current cybersafety detection approaches of human management and keyword scanning prove limited for bulk detection because they fail to differentiate between dangerous posts and regular social exchanges. Detecting user cyberbullying becomes harder when users modify their linguistic communication because these systems are unable to recognize the technical avoidance methods employed by users. The use of machine learning technology offers an efficient solution to process big user-generated content so it can detect and forecast cyberbullying</w:t>
      </w:r>
      <w:r>
        <w:t xml:space="preserve"> </w:t>
      </w:r>
      <w:r>
        <w:rPr>
          <w:rFonts w:ascii="Times New Roman" w:hAnsi="Times New Roman" w:cs="Times New Roman"/>
          <w:sz w:val="20"/>
          <w:szCs w:val="20"/>
        </w:rPr>
        <w:t>occurrences. Multiple text and visual interaction datasets become within the reach of big data analytics which</w:t>
      </w:r>
      <w:r>
        <w:t xml:space="preserve"> </w:t>
      </w:r>
      <w:r>
        <w:rPr>
          <w:rFonts w:ascii="Times New Roman" w:hAnsi="Times New Roman" w:cs="Times New Roman"/>
          <w:sz w:val="20"/>
          <w:szCs w:val="20"/>
        </w:rPr>
        <w:t>helps ML algorithms uncover hidden bullying signals.</w:t>
      </w:r>
      <w:r>
        <w:t xml:space="preserve"> </w:t>
      </w:r>
      <w:r>
        <w:rPr>
          <w:rFonts w:ascii="Times New Roman" w:hAnsi="Times New Roman" w:cs="Times New Roman"/>
          <w:sz w:val="20"/>
          <w:szCs w:val="20"/>
        </w:rPr>
        <w:t>By learning from current data records these approaches enhance their capability to detect different abusive behaviour patterns.</w:t>
      </w:r>
      <w:r>
        <w:t xml:space="preserve"> </w:t>
      </w:r>
      <w:r>
        <w:rPr>
          <w:rFonts w:ascii="Times New Roman" w:hAnsi="Times New Roman" w:cs="Times New Roman"/>
          <w:sz w:val="20"/>
          <w:szCs w:val="20"/>
        </w:rPr>
        <w:t xml:space="preserve">Machine learning models excel at bullying situation detection through automatic detection which produces an effective scalable cyberbullying solution with better accuracy and speed over traditional detection methods. Due to big data excesses ML tools grant researchers access to scrutinize massive social media text information and accompanying messages and comments. Example learning enables ML models to detect current cyberbullying instances simultaneously with their predictive abilities for early identification of potential cases which leads to definitive solutions. The predictive capability serves as a necessary element for every prevention system requiring intervention timelines. The resolution of cyberbullying depends on ML models that use sophisticated detection procedures between organic communication patterns and harmful behaviours across diverse language elements and tonal preferences and sentiment detection systems. By combining big data with ML algorithms this paper explores the identification of cyberbullying activities which occur in social media networks. The research relies on large datasets for examining various machine learning models which combine supervised learning decisions trees with support vector machines and neural networks and an unsupervised pattern identification system. A review of acknowledged approaches demonstrates how they increase digital defences for users by implementing them within real social media systems. A variety of machine learning algorithms need to demonstrate their operational capabilities in detecting and predicting cyberbullying actions which occur on various social media platforms. The research evaluates model generalization capabilities through testing of its ability to detect cyberbullying behaviour in both text-based posts as well as multimedia message exchanges. Multiple obstacles exist in this field which involve keeping the precision and fairness of ML algorithms alongside preventing biases that arise in training data collection. The research method evaluates ethical questions relating to privacy rights, consent policies and safeguards against censorship hazards to guarantee ethical utilization of this technology. This portion presents an evaluation about the role of big data in increasing the precision of machine learning models that detect cyberbullying messages. Large data sets that ML algorithms analyse allow them to discover complex connections between items which human inspectors cannot detect using traditional approaches. Computer programs become more flexible and powerful by employing merged data elements from various languages while processing user behaviour patterns and cultural differences for detecting cyberbullying occurrences within a wide array of user groups. </w:t>
      </w:r>
    </w:p>
    <w:p w14:paraId="56A070EC">
      <w:pPr>
        <w:spacing w:before="240" w:after="0" w:line="360" w:lineRule="auto"/>
        <w:jc w:val="both"/>
        <w:rPr>
          <w:rFonts w:ascii="Times New Roman" w:hAnsi="Times New Roman" w:cs="Times New Roman"/>
          <w:b/>
          <w:bCs/>
          <w:sz w:val="20"/>
          <w:szCs w:val="20"/>
        </w:rPr>
      </w:pPr>
      <w:r>
        <w:rPr>
          <w:rFonts w:ascii="Times New Roman" w:hAnsi="Times New Roman" w:cs="Times New Roman"/>
          <w:b/>
          <w:bCs/>
          <w:sz w:val="20"/>
          <w:szCs w:val="20"/>
        </w:rPr>
        <w:t>Literature Survey</w:t>
      </w:r>
    </w:p>
    <w:p w14:paraId="1D40DE2F">
      <w:pPr>
        <w:spacing w:before="240" w:after="0"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Advances in machine learning are revolutionizing how we understand offline and online human behavior. The ability to classify objects of interest from a training set, whether those objects are terrorists (1), machines that need maintenance (2), or emails containing a malicious link (3), represents the greatest success in the field. Typically, no single machine learning algorithm does everything well. Although accuracy is crucial, the acceptable accuracy varies with the problem being studied, and accuracy is not enough. All too often, researchers explain why their predictions are right but say nothing about why their predictions might be wrong. Knowing both enables decision-makers to make better decisions. Especially in high-risk situations, predictions must have accompanying explanations that provide deeper understanding of the situation being studied. A predictive model must also provide one or more prescriptions for potential future actions that enable decision-makers to make better decisions. Today’s machine learning methods do not necessarily satisfy these three criteria. What constitutes an ideal predictive algorithm depends on the application. Oftentimes, stakeholders (e.g., social media platforms and search engines) will use varying definitions of accuracy that meet their particular needs. Moreover, domain experts may use extensive knowledge of the domain to suggest relevant independent variables to be included in a data set. Often, they will explain predictions using both the technical accuracy measures generated by a predictive model and stories from their discipline that are more understandable to their audiences. All of this suggests that in real-world systems, computer scientists need to team with stakeholders to generate high-impact results. In our opinion, the next generation of predictive models must deal with four major challenges. First, the maxim that more data lead to better predictive models is not always true, because noise in the data can overwhelm predictive models. The ability to deal with noisy, incomplete, and inconsistent data will be at the heart of next-generation predictive models. For instance, when identifying “bots” on Twitter (4) that are seeking to sway opinion to be positive about a political candidate, we needed to ignore the huge numbers of bots that were seeking to achieve other ends—such as spreading spam or seeking to influence opinions about other topics or to deceive users into clicking on links that generate revenue for the person who included that link in their tweet. Moreover, data about many Twitter handles are limited and, in some cases, intentionally misleading. Bot developers go to considerable effort to ensure that their bots elude detection. A second challenge is that of rare-event prediction. For instance, companies monitoring their internal networks to identify users who may steal secrets would include information about all employee activity on the company network, ranging from analyses of employee email, uploads (to websites), downloads onto memory sticks, and much more. Most employees are honest, with only a small fraction engaging in bad behavior. In such cases, machine learning algorithms have difficulty disambiguating the data on these “rare” individuals from innocent users (in which case, the data are called “imbalanced”) and predictive models typically perform poorly. The generation and reduction to practice of robust multistage predictive modeling for emergent phenomena is an important third step. For instance, social movements have been classified into five stages (5): genesis of the movement, increase in social unrest, enthusiastic mobilization to develop an organization, maintenance of the organization, and termination (when the movement starts to die down). When the protest is in an early stage (for example, of people expressing grievances on Twitter), some stakeholders would benefit from a prediction of the likelihood of violence occurring in any of the future stages. A fourth factor is that human behavior i</w:t>
      </w:r>
      <w:r>
        <w:rPr>
          <w:rFonts w:ascii="Times New Roman" w:hAnsi="Times New Roman" w:cs="Times New Roman"/>
          <w:sz w:val="20"/>
          <w:szCs w:val="20"/>
          <w:lang w:val="en-US"/>
        </w:rPr>
        <w:t>s dynamically changing. Adversaries (e.g., malware developers or terrorists) are constantly adapting to their environment. Here, a form of higher-order prediction (prediction about the prediction model) is key. We need to be able to predict when the model will go wrong or when human behavior will change, so we develop a new prediction model well before too many mistakes are made. For instance, the developers of the Op Fake Android malware initially designed it to automatically send text messages from infected phones to premium rate messaging services that would bill the owner of the phone; later, they adapted their system to commit bank fraud as well. The development of predictive models that can identify such behavioral changes as they occur, or even before, is sorely needed. The explosion in open-source data and advances in machine learning have revolutionized how we reason about human behavior. Over the next few years, with the emergence of the “Internet of Things,” we can expect a second explosion of diverse, heterogeneous data. We can expect to be beset with problems linked to incomplete, inconsistent, imbalanced, and noisy data. The ability to generate accurate predictions and high-quality analyses that include support for and evidence against predictions, and the ability to provide actionable decisions, will be critical as machine learning systems go viral. A data-driven, multidisciplinary, multistakeholder approach is critical to the success of future predictive modeling.</w:t>
      </w:r>
    </w:p>
    <w:p w14:paraId="21D32494">
      <w:pPr>
        <w:spacing w:before="240" w:after="0" w:line="360" w:lineRule="auto"/>
        <w:jc w:val="both"/>
        <w:rPr>
          <w:rFonts w:ascii="Times New Roman" w:hAnsi="Times New Roman" w:cs="Times New Roman"/>
          <w:sz w:val="20"/>
          <w:szCs w:val="20"/>
        </w:rPr>
      </w:pPr>
      <w:r>
        <w:rPr>
          <w:rFonts w:ascii="Times New Roman" w:hAnsi="Times New Roman" w:cs="Times New Roman"/>
          <w:b/>
          <w:bCs/>
          <w:sz w:val="20"/>
          <w:szCs w:val="20"/>
        </w:rPr>
        <w:t>Proposed System</w:t>
      </w:r>
    </w:p>
    <w:p w14:paraId="1838C547">
      <w:pPr>
        <w:spacing w:before="240"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The system predicts social media network cyberbullying instances through machine learning analysis of big data. Before starting Natural Language Processing procedures, the big social media data collection process retrieves data from Twitter Facebook and Instagram platforms. The sentiment analysis features together with linguistic patterns and word frequencies allow Support Vector Machines (SVM) and Random Forest and Long Short-Term Memory (LSTM) networks to become trained for cyberbullying classification. Large data processing efficiency will be enabled by implementing big data tools Hadoop and Apache Spark. The digital analysis system operates through streaming frameworks by using either Apache Kafka or Flink protocols. The system evaluation requires the use of accuracy measurements to ensure reliability through F1-score and precision and recall computations. A system notification feature will alert both users and platform moderators regarding potential cyberbullying occurrences within the platform. The system will gain improvements through deep learning methods combined with text-image-video analysis about cyberbullying across different platforms to reach higher accuracy standards. </w:t>
      </w:r>
    </w:p>
    <w:p w14:paraId="74125432">
      <w:pPr>
        <w:spacing w:before="240" w:after="0" w:line="360" w:lineRule="auto"/>
        <w:jc w:val="both"/>
        <w:rPr>
          <w:rFonts w:ascii="Times New Roman" w:hAnsi="Times New Roman" w:cs="Times New Roman"/>
          <w:b/>
          <w:bCs/>
          <w:sz w:val="20"/>
          <w:szCs w:val="20"/>
        </w:rPr>
      </w:pPr>
      <w:r>
        <w:rPr>
          <w:rFonts w:ascii="Times New Roman" w:hAnsi="Times New Roman" w:cs="Times New Roman"/>
          <w:b/>
          <w:bCs/>
          <w:sz w:val="20"/>
          <w:szCs w:val="20"/>
        </w:rPr>
        <w:t>System Architecture</w:t>
      </w:r>
    </w:p>
    <w:p w14:paraId="719D071D">
      <w:pPr>
        <w:spacing w:after="0" w:line="360" w:lineRule="auto"/>
        <w:jc w:val="both"/>
        <w:rPr>
          <w:rFonts w:ascii="Times New Roman" w:hAnsi="Times New Roman" w:cs="Times New Roman"/>
          <w:sz w:val="20"/>
          <w:szCs w:val="20"/>
        </w:rPr>
      </w:pPr>
      <w:r>
        <w:rPr>
          <w:rFonts w:ascii="Times New Roman" w:hAnsi="Times New Roman" w:cs="Times New Roman"/>
          <w:sz w:val="20"/>
          <w:szCs w:val="20"/>
        </w:rPr>
        <w:t>Text classification functions as the central approach for constructing models within the cyberbullying prediction system when deploying machine learning classifiers based on studied textual examples. The text classifier which relies on lexicons uses word or phrase semantic orientation to determine document sentiment. These systems need manually added words or automatically expanded seed words for their lexicon operations. There is limited scholarly investigation on the use of word lists for predicting cyberbullying incidents. Social media cyberbullying detection accuracy on social media platforms increases through the combination of machine learning with lexicon-based techniques which the system uses</w:t>
      </w:r>
    </w:p>
    <w:p w14:paraId="5249C63D">
      <w:pPr>
        <w:spacing w:after="0" w:line="360" w:lineRule="auto"/>
        <w:jc w:val="both"/>
        <w:rPr>
          <w:rFonts w:ascii="Times New Roman" w:hAnsi="Times New Roman" w:cs="Times New Roman"/>
          <w:b/>
          <w:bCs/>
          <w:sz w:val="20"/>
          <w:szCs w:val="20"/>
        </w:rPr>
      </w:pPr>
      <w:r>
        <w:rPr>
          <w:rFonts w:ascii="Times New Roman" w:hAnsi="Times New Roman" w:cs="Times New Roman"/>
          <w:sz w:val="20"/>
          <w:szCs w:val="20"/>
        </w:rPr>
        <w:t xml:space="preserve"> </w:t>
      </w:r>
      <w:r>
        <w:rPr>
          <w:rFonts w:ascii="Times New Roman" w:hAnsi="Times New Roman" w:cs="Times New Roman"/>
          <w:sz w:val="20"/>
          <w:szCs w:val="20"/>
        </w:rPr>
        <w:drawing>
          <wp:inline distT="0" distB="0" distL="0" distR="0">
            <wp:extent cx="2618740" cy="2773680"/>
            <wp:effectExtent l="0" t="0" r="0" b="7620"/>
            <wp:docPr id="927589801" name="Picture 1" descr="A diagram of a computer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589801" name="Picture 1" descr="A diagram of a computer process&#10;&#10;AI-generated content may be incorrect."/>
                    <pic:cNvPicPr>
                      <a:picLocks noChangeAspect="1"/>
                    </pic:cNvPicPr>
                  </pic:nvPicPr>
                  <pic:blipFill>
                    <a:blip r:embed="rId6"/>
                    <a:stretch>
                      <a:fillRect/>
                    </a:stretch>
                  </pic:blipFill>
                  <pic:spPr>
                    <a:xfrm>
                      <a:off x="0" y="0"/>
                      <a:ext cx="2634236" cy="2789699"/>
                    </a:xfrm>
                    <a:prstGeom prst="rect">
                      <a:avLst/>
                    </a:prstGeom>
                  </pic:spPr>
                </pic:pic>
              </a:graphicData>
            </a:graphic>
          </wp:inline>
        </w:drawing>
      </w:r>
    </w:p>
    <w:p w14:paraId="7346E81A">
      <w:pPr>
        <w:spacing w:before="240" w:after="0" w:line="36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Input Layer (social Media data-Text Images)  </w:t>
      </w:r>
    </w:p>
    <w:p w14:paraId="3D592EA4">
      <w:pPr>
        <w:spacing w:before="240"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The Input Layer focuses on acquiring information from social media tools Twitter and Facebook which gets processed for further use. The system gathers all text content and image material and metadata information to maintain data variety that results in precise predictions. The text data receives processing through Natural Language Processing (NLP) methods which include tokenization and stopword elimination and stemming system steps. The initial processing layer forms the base required for obtaining features and conducting model training operations which enables successful cyberbullying detection. </w:t>
      </w:r>
    </w:p>
    <w:p w14:paraId="627256B5">
      <w:pPr>
        <w:spacing w:before="240" w:after="0" w:line="360" w:lineRule="auto"/>
        <w:jc w:val="both"/>
        <w:rPr>
          <w:rFonts w:ascii="Times New Roman" w:hAnsi="Times New Roman" w:cs="Times New Roman"/>
          <w:sz w:val="20"/>
          <w:szCs w:val="20"/>
        </w:rPr>
      </w:pPr>
      <w:r>
        <w:rPr>
          <w:rFonts w:ascii="Times New Roman" w:hAnsi="Times New Roman" w:cs="Times New Roman"/>
          <w:b/>
          <w:bCs/>
          <w:sz w:val="20"/>
          <w:szCs w:val="20"/>
        </w:rPr>
        <w:t>Preprocessing Layer (cleaning, feature extraction)</w:t>
      </w:r>
    </w:p>
    <w:p w14:paraId="56875233">
      <w:pPr>
        <w:spacing w:after="0" w:line="360" w:lineRule="auto"/>
        <w:jc w:val="both"/>
        <w:rPr>
          <w:rFonts w:ascii="Times New Roman" w:hAnsi="Times New Roman" w:cs="Times New Roman"/>
          <w:sz w:val="20"/>
          <w:szCs w:val="20"/>
        </w:rPr>
      </w:pPr>
      <w:r>
        <w:rPr>
          <w:rFonts w:ascii="Times New Roman" w:hAnsi="Times New Roman" w:cs="Times New Roman"/>
          <w:sz w:val="20"/>
          <w:szCs w:val="20"/>
        </w:rPr>
        <w:t>Users need preprocessing technology to handle large unstructured data correctly when they perform machine learning-based cyberbullying prediction on social media throughout the big data era. User-generated content that serves as crucial processing material is obtained during the preprocessing phase by collecting social media information from Twitter Facebook and Instagram. The data cleaning phase executes duplicate entry elimination and deals with missing content attributes then removes stop word terms and special characters and emojis. The combination of text preprocessing tools performs tokenization as well as stemming and lemmatization until textual data achieves normalization for analytical purposes. Three main methods improve the quality of machine learning model inputs including TF-IDF alongside Word2Vec and GloVe systems and sentiment analysis procedures. The implementation of Synthetic Minority Over-sampling Technique (SMOTE) together with appropriate techniques allows researchers to manage dataset imbalance and produce better prediction accuracy results. The use of machine learning algorithms to detect cyberbullying patterns improves significantly after implementing the preprocessing steps to enhance prediction outcomes in the prevention of online harassment.</w:t>
      </w:r>
    </w:p>
    <w:p w14:paraId="04ADA870">
      <w:pPr>
        <w:spacing w:after="0" w:line="360" w:lineRule="auto"/>
        <w:jc w:val="both"/>
        <w:rPr>
          <w:rFonts w:ascii="Times New Roman" w:hAnsi="Times New Roman" w:cs="Times New Roman"/>
          <w:sz w:val="20"/>
          <w:szCs w:val="20"/>
        </w:rPr>
      </w:pPr>
    </w:p>
    <w:p w14:paraId="2E8391C4">
      <w:pPr>
        <w:spacing w:after="0" w:line="360" w:lineRule="auto"/>
        <w:jc w:val="both"/>
        <w:rPr>
          <w:rFonts w:ascii="Times New Roman" w:hAnsi="Times New Roman" w:cs="Times New Roman"/>
          <w:sz w:val="20"/>
          <w:szCs w:val="20"/>
        </w:rPr>
      </w:pPr>
      <w:r>
        <w:rPr>
          <w:rFonts w:ascii="Times New Roman" w:hAnsi="Times New Roman" w:cs="Times New Roman"/>
          <w:b/>
          <w:bCs/>
          <w:sz w:val="20"/>
          <w:szCs w:val="20"/>
        </w:rPr>
        <w:t xml:space="preserve">Application Layer (Flagging, Alerts, support) </w:t>
      </w:r>
    </w:p>
    <w:p w14:paraId="0A382C34">
      <w:pPr>
        <w:spacing w:before="240" w:after="0" w:line="360" w:lineRule="auto"/>
        <w:jc w:val="both"/>
        <w:rPr>
          <w:rFonts w:ascii="Times New Roman" w:hAnsi="Times New Roman" w:cs="Times New Roman"/>
          <w:sz w:val="20"/>
          <w:szCs w:val="20"/>
        </w:rPr>
      </w:pPr>
      <w:bookmarkStart w:id="0" w:name="_Hlk185944704"/>
      <w:r>
        <w:rPr>
          <w:rFonts w:ascii="Times New Roman" w:hAnsi="Times New Roman" w:cs="Times New Roman"/>
          <w:sz w:val="20"/>
          <w:szCs w:val="20"/>
        </w:rPr>
        <w:t>Real-time cyberbullying detection in social networking applications requires the execution of machine learning algorithms on the application layer. The pre-processed data from the preprocessing layer enables the application layer to produce exact prediction outputs.  The application layer functions with two Data Classification Model groups consisting of Logistic Regression together with Decision Trees and Random Forest and Support Vector Machines (SVM) together with LSTMs and Transformers in Deep Learning Models. The analytical procedure of these models makes use of text and image processing with user interaction analysis techniques to detect cyberbullying patterns.  Real-time monitoring systems are designed to accept deployed models which analyse live social media content for harm detection purposes. Accelerated moderation tools developed by Facebook and Twitter become accessible to cloud-based solutions through Application Programming Interfaces (APIs).  Feedback loops between the system and new cyberbullying patterns enable the system to advance its accuracy models. Due to its application layer the protection system provides users swift detection capabilities and immediate intervention functions to safeguard their online environment.</w:t>
      </w:r>
    </w:p>
    <w:p w14:paraId="137D0DF3">
      <w:pPr>
        <w:spacing w:before="240" w:after="0" w:line="360" w:lineRule="auto"/>
        <w:jc w:val="both"/>
        <w:rPr>
          <w:rFonts w:ascii="Times New Roman" w:hAnsi="Times New Roman" w:cs="Times New Roman"/>
          <w:b/>
          <w:bCs/>
          <w:sz w:val="20"/>
          <w:szCs w:val="20"/>
        </w:rPr>
      </w:pPr>
      <w:r>
        <w:rPr>
          <w:rFonts w:ascii="Times New Roman" w:hAnsi="Times New Roman" w:cs="Times New Roman"/>
          <w:b/>
          <w:bCs/>
          <w:sz w:val="20"/>
          <w:szCs w:val="20"/>
        </w:rPr>
        <w:t>Output Layer (Display/Text/Speech)</w:t>
      </w:r>
    </w:p>
    <w:bookmarkEnd w:id="0"/>
    <w:p w14:paraId="5D3FCF70">
      <w:pPr>
        <w:spacing w:before="240" w:after="0" w:line="360" w:lineRule="auto"/>
        <w:jc w:val="both"/>
        <w:rPr>
          <w:rFonts w:ascii="Times New Roman" w:hAnsi="Times New Roman" w:cs="Times New Roman"/>
          <w:sz w:val="20"/>
          <w:szCs w:val="20"/>
        </w:rPr>
      </w:pPr>
      <w:r>
        <w:rPr>
          <w:rFonts w:ascii="Times New Roman" w:hAnsi="Times New Roman" w:cs="Times New Roman"/>
          <w:sz w:val="20"/>
          <w:szCs w:val="20"/>
        </w:rPr>
        <w:t>The classification results from the cyberbullying prediction model are produced by the output layer for generating actionable insights. The application layer processes social media data to produce three types of outcomes including classification labels that identify bullying or non-bullying situations together with confidence scores and severity-level indications. The outputs from these platforms enable them to take suitable actions which include content flagging and warning users through notifications and automatic removal of abusive material.  Reporting systems can operate through the output layer which enables severe cyberbullying case detection to automatically inform administrators and law enforcement. Many visual analytics dashboards help the system monitor trends and enable continuous detection model improvement. The output layer performs an essential task in establishing an online safety environment by producing precise predictions which can be easily understood by humans.</w:t>
      </w:r>
    </w:p>
    <w:p w14:paraId="0DB3B311">
      <w:pPr>
        <w:spacing w:before="240" w:after="0" w:line="360" w:lineRule="auto"/>
        <w:jc w:val="both"/>
        <w:rPr>
          <w:rFonts w:ascii="Times New Roman" w:hAnsi="Times New Roman" w:cs="Times New Roman"/>
          <w:b/>
          <w:bCs/>
          <w:sz w:val="20"/>
          <w:szCs w:val="20"/>
        </w:rPr>
      </w:pPr>
      <w:r>
        <w:rPr>
          <w:rFonts w:ascii="Times New Roman" w:hAnsi="Times New Roman" w:cs="Times New Roman"/>
          <w:b/>
          <w:bCs/>
          <w:sz w:val="20"/>
          <w:szCs w:val="20"/>
        </w:rPr>
        <w:t>Results and Discussion</w:t>
      </w:r>
    </w:p>
    <w:p w14:paraId="620BD225">
      <w:pPr>
        <w:spacing w:before="240" w:after="0" w:line="360" w:lineRule="auto"/>
        <w:jc w:val="both"/>
        <w:rPr>
          <w:rFonts w:ascii="Times New Roman" w:hAnsi="Times New Roman" w:cs="Times New Roman"/>
          <w:sz w:val="20"/>
          <w:szCs w:val="20"/>
        </w:rPr>
      </w:pPr>
      <w:r>
        <w:rPr>
          <w:rFonts w:ascii="Times New Roman" w:hAnsi="Times New Roman" w:cs="Times New Roman"/>
          <w:sz w:val="20"/>
          <w:szCs w:val="20"/>
        </w:rPr>
        <w:t>The machine learning system that operates on social media websites identifies cyberbullying content produced during crises with efficiency. High accuracy in bullying text detection happens when Machine Learning utilizes Logistic Regression Random Forest SVM together with Deep Learning (LSTM BERT). The system achieves better performance results through the combination of stop word elimination combined with TF-IDF feature extraction and tokenization.  Deep learning surpasses traditional machine learning through BERT-based models since these models deliver full-text analysis at a better than 90% accuracy level. Multiple performance obstacles exist in the detection system because it generates erroneous notification alerts alongside a lack of ability to analyse actual meanings especially in cases involving sarcasm and subtle bullying approaches.  The system does real-time moderation through social media platforms to minimize user risks between each other. API systems working in conjunction with cloud technologies allow the processing of data sets with efficiency for detection purposes.  The research methodology uses submitted user elements for model advancement to detect emerging bullying patterns. Sentiment detection system development for predictive advancements stands as a central focus in the upcoming work plan alongside multiple media analysis including text images and video. Research investigations demonstrate that programmed intelligence has effectively safeguarded internet users because of its recognized accomplishments.</w:t>
      </w:r>
    </w:p>
    <w:p w14:paraId="26D481C3">
      <w:pPr>
        <w:spacing w:before="240" w:after="0" w:line="360" w:lineRule="auto"/>
        <w:jc w:val="both"/>
        <w:rPr>
          <w:rFonts w:ascii="Times New Roman" w:hAnsi="Times New Roman" w:cs="Times New Roman"/>
          <w:sz w:val="20"/>
          <w:szCs w:val="20"/>
        </w:rPr>
      </w:pPr>
      <w:r>
        <w:drawing>
          <wp:inline distT="0" distB="0" distL="0" distR="0">
            <wp:extent cx="2685415" cy="1756410"/>
            <wp:effectExtent l="0" t="0" r="635" b="0"/>
            <wp:docPr id="1660527021" name="Picture 1" descr="Site Agnostic Approach to Early Detection of Cyberbullying on Social Media  Net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527021" name="Picture 1" descr="Site Agnostic Approach to Early Detection of Cyberbullying on Social Media  Network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685415" cy="1756410"/>
                    </a:xfrm>
                    <a:prstGeom prst="rect">
                      <a:avLst/>
                    </a:prstGeom>
                    <a:noFill/>
                    <a:ln>
                      <a:noFill/>
                    </a:ln>
                  </pic:spPr>
                </pic:pic>
              </a:graphicData>
            </a:graphic>
          </wp:inline>
        </w:drawing>
      </w:r>
    </w:p>
    <w:p w14:paraId="43668E01">
      <w:pPr>
        <w:spacing w:before="240" w:after="0" w:line="360" w:lineRule="auto"/>
        <w:jc w:val="both"/>
        <w:rPr>
          <w:rFonts w:ascii="Times New Roman" w:hAnsi="Times New Roman" w:cs="Times New Roman"/>
          <w:sz w:val="20"/>
          <w:szCs w:val="20"/>
        </w:rPr>
      </w:pPr>
    </w:p>
    <w:p w14:paraId="0C0894FE">
      <w:pPr>
        <w:spacing w:before="240" w:after="0" w:line="360" w:lineRule="auto"/>
        <w:jc w:val="both"/>
        <w:rPr>
          <w:rFonts w:ascii="Times New Roman" w:hAnsi="Times New Roman" w:cs="Times New Roman"/>
          <w:b/>
          <w:bCs/>
          <w:sz w:val="20"/>
          <w:szCs w:val="20"/>
        </w:rPr>
      </w:pPr>
      <w:r>
        <w:rPr>
          <w:rFonts w:ascii="Times New Roman" w:hAnsi="Times New Roman" w:cs="Times New Roman"/>
          <w:b/>
          <w:bCs/>
          <w:sz w:val="20"/>
          <w:szCs w:val="20"/>
        </w:rPr>
        <w:t>conclusion</w:t>
      </w:r>
    </w:p>
    <w:p w14:paraId="02B86ABF">
      <w:pPr>
        <w:spacing w:after="0" w:line="360" w:lineRule="auto"/>
        <w:jc w:val="both"/>
        <w:rPr>
          <w:rFonts w:ascii="Times New Roman" w:hAnsi="Times New Roman" w:cs="Times New Roman"/>
          <w:sz w:val="20"/>
          <w:szCs w:val="20"/>
        </w:rPr>
      </w:pPr>
      <w:r>
        <w:rPr>
          <w:rFonts w:ascii="Times New Roman" w:hAnsi="Times New Roman" w:cs="Times New Roman"/>
          <w:sz w:val="20"/>
          <w:szCs w:val="20"/>
        </w:rPr>
        <w:t>Research created computational models to anticipate online bullying incidents based on assessment of large digital datasets. At present technology requires a reliable detection framework which enables proper identification of cyberbullying incidents during online interactions. The system relies on present-day Natural Language Processing methodology and supervised learning models with deep learning techniques to detect cyberbullying content precisely. The review establishes that automated methods for internet risk recognition exist through machine learning technologies. Through data analysis of social media platforms, the system acquired the ability to identify cyberbullying patterns so it could start running live protective measures. The detection system using Support Vector Machines and Random Forests in machine learning achieved exemplary precision and recall results for identifying dangerous online behaviour through multiple algorithm evaluation methods. Sentiment analysis when combined with feature engineering approaches allowed the model to achieve better accuracy in its results. Difficulties in detecting cyberbullying emerge because the language patterns of cyberbullying alter according to specific cyberbullying situations. Several detection obstacles exist since cyberbullies combine understated verbalization with stolen personal information through various methods. Researchers must implement complex language analysis techniques with multiple data types from updated sources for detecting new cyberbullying patterns. The research project illustrates how machine learning can solve the cyberbullying problem on social media platforms. More development along with extended scientific investigation remains necessary for creating successful live systems against cyber harassment.</w:t>
      </w:r>
    </w:p>
    <w:p w14:paraId="38700F3A">
      <w:pPr>
        <w:spacing w:before="240" w:after="0" w:line="360" w:lineRule="auto"/>
        <w:jc w:val="both"/>
        <w:rPr>
          <w:rFonts w:ascii="Times New Roman" w:hAnsi="Times New Roman" w:cs="Times New Roman"/>
          <w:b/>
          <w:bCs/>
          <w:sz w:val="20"/>
          <w:szCs w:val="20"/>
        </w:rPr>
      </w:pPr>
      <w:r>
        <w:rPr>
          <w:rFonts w:ascii="Times New Roman" w:hAnsi="Times New Roman" w:cs="Times New Roman"/>
          <w:b/>
          <w:bCs/>
          <w:sz w:val="20"/>
          <w:szCs w:val="20"/>
        </w:rPr>
        <w:t>References</w:t>
      </w:r>
    </w:p>
    <w:p w14:paraId="3C276745">
      <w:pPr>
        <w:pStyle w:val="32"/>
        <w:numPr>
          <w:ilvl w:val="0"/>
          <w:numId w:val="1"/>
        </w:numPr>
        <w:autoSpaceDE w:val="0"/>
        <w:autoSpaceDN w:val="0"/>
        <w:adjustRightInd w:val="0"/>
        <w:spacing w:line="360" w:lineRule="auto"/>
        <w:jc w:val="both"/>
        <w:rPr>
          <w:rFonts w:ascii="Times New Roman" w:hAnsi="Times New Roman" w:eastAsia="Times New Roman" w:cs="Times New Roman"/>
          <w:i/>
          <w:iCs/>
          <w:sz w:val="20"/>
          <w:szCs w:val="20"/>
        </w:rPr>
      </w:pPr>
      <w:r>
        <w:rPr>
          <w:rFonts w:ascii="Times New Roman" w:hAnsi="Times New Roman" w:cs="Times New Roman"/>
          <w:i/>
          <w:iCs/>
          <w:sz w:val="20"/>
          <w:szCs w:val="20"/>
        </w:rPr>
        <w:t>V. Subrahmanian and S. Kumar, ``Predicting human behaviour: The next frontiers,'' Science, vol. 355, no. 6324, p. 489, 2017.</w:t>
      </w:r>
    </w:p>
    <w:p w14:paraId="774A950B">
      <w:pPr>
        <w:pStyle w:val="32"/>
        <w:numPr>
          <w:ilvl w:val="0"/>
          <w:numId w:val="1"/>
        </w:numPr>
        <w:autoSpaceDE w:val="0"/>
        <w:autoSpaceDN w:val="0"/>
        <w:adjustRightInd w:val="0"/>
        <w:spacing w:line="360" w:lineRule="auto"/>
        <w:jc w:val="both"/>
        <w:rPr>
          <w:rFonts w:ascii="Times New Roman" w:hAnsi="Times New Roman" w:eastAsia="Times New Roman" w:cs="Times New Roman"/>
          <w:i/>
          <w:iCs/>
          <w:sz w:val="20"/>
          <w:szCs w:val="20"/>
        </w:rPr>
      </w:pPr>
      <w:r>
        <w:rPr>
          <w:sz w:val="24"/>
          <w:szCs w:val="28"/>
        </w:rPr>
        <w:t xml:space="preserve"> </w:t>
      </w:r>
      <w:r>
        <w:rPr>
          <w:rFonts w:ascii="Times New Roman" w:hAnsi="Times New Roman" w:cs="Times New Roman"/>
          <w:i/>
          <w:iCs/>
          <w:sz w:val="20"/>
          <w:szCs w:val="20"/>
        </w:rPr>
        <w:t>H. Lauw, J. C. Shafer, R. Agrawal, and A. Ntoulas, ``Homophily in the digital world: A LiveJournal case study,'' IEEE Internet Compute., vol. 14,</w:t>
      </w:r>
    </w:p>
    <w:p w14:paraId="47E6C17D">
      <w:pPr>
        <w:pStyle w:val="32"/>
        <w:numPr>
          <w:ilvl w:val="0"/>
          <w:numId w:val="1"/>
        </w:numPr>
        <w:autoSpaceDE w:val="0"/>
        <w:autoSpaceDN w:val="0"/>
        <w:adjustRightInd w:val="0"/>
        <w:spacing w:line="360" w:lineRule="auto"/>
        <w:jc w:val="both"/>
        <w:rPr>
          <w:rFonts w:ascii="Times New Roman" w:hAnsi="Times New Roman" w:eastAsia="Times New Roman" w:cs="Times New Roman"/>
          <w:i/>
          <w:iCs/>
          <w:sz w:val="20"/>
          <w:szCs w:val="20"/>
        </w:rPr>
      </w:pPr>
      <w:r>
        <w:rPr>
          <w:rFonts w:ascii="Times New Roman" w:hAnsi="Times New Roman" w:cs="Times New Roman"/>
          <w:i/>
          <w:iCs/>
          <w:sz w:val="20"/>
          <w:szCs w:val="20"/>
        </w:rPr>
        <w:t>M. A. Al-Garadi, K. D. Varathan, and S. D. Ravana, ``Cybercrime detection in online communications: The experimental case of cyberbullying detection in the Twitter network,'' Compute. Hum. Behave., vol. 63, pp. 433_443, Oct. 2016.</w:t>
      </w:r>
    </w:p>
    <w:p w14:paraId="4EEDFAB4">
      <w:pPr>
        <w:pStyle w:val="32"/>
        <w:numPr>
          <w:ilvl w:val="0"/>
          <w:numId w:val="1"/>
        </w:numPr>
        <w:spacing w:line="360" w:lineRule="auto"/>
        <w:jc w:val="both"/>
        <w:rPr>
          <w:rFonts w:ascii="Times New Roman" w:hAnsi="Times New Roman" w:cs="Times New Roman"/>
          <w:i/>
          <w:iCs/>
          <w:sz w:val="20"/>
          <w:szCs w:val="20"/>
        </w:rPr>
      </w:pPr>
      <w:r>
        <w:rPr>
          <w:rFonts w:ascii="Times New Roman" w:hAnsi="Times New Roman" w:cs="Times New Roman"/>
          <w:i/>
          <w:iCs/>
          <w:sz w:val="20"/>
          <w:szCs w:val="20"/>
        </w:rPr>
        <w:t>L. Phillips, C. Dowling, K. Shaffer, N. Hodas, and S. Volkova, ``Using social media to predict the future: A systematic literature review,'' 2017, arXiv:1706.06134.</w:t>
      </w:r>
    </w:p>
    <w:p w14:paraId="19FC77BD">
      <w:pPr>
        <w:pStyle w:val="32"/>
        <w:numPr>
          <w:ilvl w:val="0"/>
          <w:numId w:val="1"/>
        </w:numPr>
        <w:spacing w:line="360" w:lineRule="auto"/>
        <w:jc w:val="both"/>
        <w:rPr>
          <w:rFonts w:ascii="Times New Roman" w:hAnsi="Times New Roman" w:cs="Times New Roman"/>
          <w:i/>
          <w:iCs/>
          <w:sz w:val="20"/>
          <w:szCs w:val="20"/>
        </w:rPr>
      </w:pPr>
      <w:r>
        <w:rPr>
          <w:rFonts w:ascii="Times New Roman" w:hAnsi="Times New Roman" w:cs="Times New Roman"/>
          <w:i/>
          <w:iCs/>
          <w:sz w:val="20"/>
          <w:szCs w:val="20"/>
        </w:rPr>
        <w:t>H. Quan, J. Wu, and Y. Shi, ``Online social networks &amp; social network services: A technical survey,'' in Pervasive Communication Handbook. Boca Raton, FL, USA: CRC Press, 2011, p. 4.</w:t>
      </w:r>
    </w:p>
    <w:sectPr>
      <w:type w:val="continuous"/>
      <w:pgSz w:w="11906" w:h="16838"/>
      <w:pgMar w:top="1440" w:right="1440" w:bottom="1440" w:left="1440" w:header="708" w:footer="708" w:gutter="0"/>
      <w:cols w:space="567"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swiss"/>
    <w:pitch w:val="default"/>
    <w:sig w:usb0="00000000" w:usb1="00000000" w:usb2="00000000" w:usb3="00000000" w:csb0="0000019F"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C0A69"/>
    <w:multiLevelType w:val="multilevel"/>
    <w:tmpl w:val="103C0A69"/>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7"/>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469"/>
    <w:rsid w:val="00003F2C"/>
    <w:rsid w:val="00056619"/>
    <w:rsid w:val="0008341E"/>
    <w:rsid w:val="000B718B"/>
    <w:rsid w:val="000D077D"/>
    <w:rsid w:val="000E46BB"/>
    <w:rsid w:val="00126FD4"/>
    <w:rsid w:val="00135801"/>
    <w:rsid w:val="001553E6"/>
    <w:rsid w:val="00155F90"/>
    <w:rsid w:val="001C00D8"/>
    <w:rsid w:val="001C7D7E"/>
    <w:rsid w:val="001E7299"/>
    <w:rsid w:val="00201870"/>
    <w:rsid w:val="002453DB"/>
    <w:rsid w:val="00265028"/>
    <w:rsid w:val="00270466"/>
    <w:rsid w:val="00292158"/>
    <w:rsid w:val="00297B3B"/>
    <w:rsid w:val="00306958"/>
    <w:rsid w:val="003112FB"/>
    <w:rsid w:val="003211F0"/>
    <w:rsid w:val="00323A46"/>
    <w:rsid w:val="00343375"/>
    <w:rsid w:val="003573A7"/>
    <w:rsid w:val="00363E2C"/>
    <w:rsid w:val="00387C01"/>
    <w:rsid w:val="00390469"/>
    <w:rsid w:val="00393122"/>
    <w:rsid w:val="003950F4"/>
    <w:rsid w:val="003A2DD9"/>
    <w:rsid w:val="003A51B4"/>
    <w:rsid w:val="003B638D"/>
    <w:rsid w:val="003D0100"/>
    <w:rsid w:val="003E0389"/>
    <w:rsid w:val="003F1B4E"/>
    <w:rsid w:val="00402AA8"/>
    <w:rsid w:val="004559DC"/>
    <w:rsid w:val="00455ADA"/>
    <w:rsid w:val="0047264A"/>
    <w:rsid w:val="004D23F3"/>
    <w:rsid w:val="00501321"/>
    <w:rsid w:val="00521BC2"/>
    <w:rsid w:val="00531302"/>
    <w:rsid w:val="005421D7"/>
    <w:rsid w:val="00542CA7"/>
    <w:rsid w:val="00555DB6"/>
    <w:rsid w:val="005A3E3D"/>
    <w:rsid w:val="005E311A"/>
    <w:rsid w:val="0060608F"/>
    <w:rsid w:val="00617BF5"/>
    <w:rsid w:val="006263D9"/>
    <w:rsid w:val="00630E93"/>
    <w:rsid w:val="00634FBE"/>
    <w:rsid w:val="00651704"/>
    <w:rsid w:val="00652160"/>
    <w:rsid w:val="00682439"/>
    <w:rsid w:val="00691FFF"/>
    <w:rsid w:val="00695DF3"/>
    <w:rsid w:val="006A2390"/>
    <w:rsid w:val="006B507A"/>
    <w:rsid w:val="006B68DB"/>
    <w:rsid w:val="006C29B6"/>
    <w:rsid w:val="006D5A11"/>
    <w:rsid w:val="006F7E72"/>
    <w:rsid w:val="007409DE"/>
    <w:rsid w:val="00746C1F"/>
    <w:rsid w:val="007476C0"/>
    <w:rsid w:val="00784667"/>
    <w:rsid w:val="00785E2D"/>
    <w:rsid w:val="007C393C"/>
    <w:rsid w:val="007F08AE"/>
    <w:rsid w:val="00807DF8"/>
    <w:rsid w:val="008232D8"/>
    <w:rsid w:val="0084711C"/>
    <w:rsid w:val="008B64F4"/>
    <w:rsid w:val="008E44E5"/>
    <w:rsid w:val="00913044"/>
    <w:rsid w:val="00930B0E"/>
    <w:rsid w:val="009571BF"/>
    <w:rsid w:val="009637DC"/>
    <w:rsid w:val="00982664"/>
    <w:rsid w:val="00A10D09"/>
    <w:rsid w:val="00A31648"/>
    <w:rsid w:val="00A3369F"/>
    <w:rsid w:val="00AA01CE"/>
    <w:rsid w:val="00AA1819"/>
    <w:rsid w:val="00AE7259"/>
    <w:rsid w:val="00AF7279"/>
    <w:rsid w:val="00B42A10"/>
    <w:rsid w:val="00B611AC"/>
    <w:rsid w:val="00B7023F"/>
    <w:rsid w:val="00BA3841"/>
    <w:rsid w:val="00C16421"/>
    <w:rsid w:val="00C7237A"/>
    <w:rsid w:val="00CA19AD"/>
    <w:rsid w:val="00CC63CE"/>
    <w:rsid w:val="00CD2B59"/>
    <w:rsid w:val="00CE4C89"/>
    <w:rsid w:val="00D41D84"/>
    <w:rsid w:val="00D63668"/>
    <w:rsid w:val="00D77E90"/>
    <w:rsid w:val="00DD0FE2"/>
    <w:rsid w:val="00DD2895"/>
    <w:rsid w:val="00DD3249"/>
    <w:rsid w:val="00E26156"/>
    <w:rsid w:val="00E509AC"/>
    <w:rsid w:val="00E70C81"/>
    <w:rsid w:val="00E85E62"/>
    <w:rsid w:val="00EE0C7B"/>
    <w:rsid w:val="00EE153C"/>
    <w:rsid w:val="00EE4614"/>
    <w:rsid w:val="00EF2D45"/>
    <w:rsid w:val="00F079AE"/>
    <w:rsid w:val="00F42F4B"/>
    <w:rsid w:val="00F86DD2"/>
    <w:rsid w:val="00FA036B"/>
    <w:rsid w:val="00FB25D4"/>
    <w:rsid w:val="00FC44C1"/>
    <w:rsid w:val="00FE7CAB"/>
    <w:rsid w:val="0A176846"/>
    <w:rsid w:val="13B33BBA"/>
    <w:rsid w:val="1FEDFF95"/>
    <w:rsid w:val="31584FE6"/>
    <w:rsid w:val="3F7DFC03"/>
    <w:rsid w:val="42AB0324"/>
    <w:rsid w:val="5C3B6FA6"/>
    <w:rsid w:val="5EE9759F"/>
    <w:rsid w:val="67C6C8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ar-SA"/>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footer"/>
    <w:basedOn w:val="1"/>
    <w:link w:val="38"/>
    <w:unhideWhenUsed/>
    <w:uiPriority w:val="99"/>
    <w:pPr>
      <w:tabs>
        <w:tab w:val="center" w:pos="4513"/>
        <w:tab w:val="right" w:pos="9026"/>
      </w:tabs>
      <w:spacing w:after="0" w:line="240" w:lineRule="auto"/>
    </w:pPr>
  </w:style>
  <w:style w:type="paragraph" w:styleId="14">
    <w:name w:val="header"/>
    <w:basedOn w:val="1"/>
    <w:link w:val="37"/>
    <w:unhideWhenUsed/>
    <w:uiPriority w:val="99"/>
    <w:pPr>
      <w:tabs>
        <w:tab w:val="center" w:pos="4513"/>
        <w:tab w:val="right" w:pos="9026"/>
      </w:tabs>
      <w:spacing w:after="0" w:line="240" w:lineRule="auto"/>
    </w:pPr>
  </w:style>
  <w:style w:type="character" w:styleId="15">
    <w:name w:val="Hyperlink"/>
    <w:basedOn w:val="11"/>
    <w:unhideWhenUsed/>
    <w:uiPriority w:val="99"/>
    <w:rPr>
      <w:color w:val="467886" w:themeColor="hyperlink"/>
      <w:u w:val="single"/>
      <w14:textFill>
        <w14:solidFill>
          <w14:schemeClr w14:val="hlink"/>
        </w14:solidFill>
      </w14:textFill>
    </w:rPr>
  </w:style>
  <w:style w:type="paragraph" w:styleId="16">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7">
    <w:name w:val="Table Grid"/>
    <w:basedOn w:val="12"/>
    <w:uiPriority w:val="39"/>
    <w:rPr>
      <w:rFonts w:ascii="Aptos" w:hAnsi="Aptos" w:eastAsia="Aptos" w:cs="Apto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0">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2">
    <w:name w:val="Heading 4 Char"/>
    <w:basedOn w:val="11"/>
    <w:link w:val="5"/>
    <w:semiHidden/>
    <w:qFormat/>
    <w:uiPriority w:val="9"/>
    <w:rPr>
      <w:rFonts w:eastAsiaTheme="majorEastAsia" w:cstheme="majorBidi"/>
      <w:i/>
      <w:iCs/>
      <w:color w:val="104862" w:themeColor="accent1" w:themeShade="BF"/>
    </w:rPr>
  </w:style>
  <w:style w:type="character" w:customStyle="1" w:styleId="23">
    <w:name w:val="Heading 5 Char"/>
    <w:basedOn w:val="11"/>
    <w:link w:val="6"/>
    <w:semiHidden/>
    <w:qFormat/>
    <w:uiPriority w:val="9"/>
    <w:rPr>
      <w:rFonts w:eastAsiaTheme="majorEastAsia" w:cstheme="majorBidi"/>
      <w:color w:val="104862" w:themeColor="accent1" w:themeShade="BF"/>
    </w:rPr>
  </w:style>
  <w:style w:type="character" w:customStyle="1" w:styleId="24">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6"/>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1"/>
    <w:basedOn w:val="11"/>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Intense Quote Char"/>
    <w:basedOn w:val="11"/>
    <w:link w:val="34"/>
    <w:qFormat/>
    <w:uiPriority w:val="30"/>
    <w:rPr>
      <w:i/>
      <w:iCs/>
      <w:color w:val="104862" w:themeColor="accent1" w:themeShade="BF"/>
    </w:rPr>
  </w:style>
  <w:style w:type="character" w:customStyle="1" w:styleId="36">
    <w:name w:val="Intense Reference1"/>
    <w:basedOn w:val="11"/>
    <w:qFormat/>
    <w:uiPriority w:val="32"/>
    <w:rPr>
      <w:b/>
      <w:bCs/>
      <w:smallCaps/>
      <w:color w:val="104862" w:themeColor="accent1" w:themeShade="BF"/>
      <w:spacing w:val="5"/>
    </w:rPr>
  </w:style>
  <w:style w:type="character" w:customStyle="1" w:styleId="37">
    <w:name w:val="Header Char"/>
    <w:basedOn w:val="11"/>
    <w:link w:val="14"/>
    <w:qFormat/>
    <w:uiPriority w:val="99"/>
  </w:style>
  <w:style w:type="character" w:customStyle="1" w:styleId="38">
    <w:name w:val="Footer Char"/>
    <w:basedOn w:val="11"/>
    <w:link w:val="13"/>
    <w:qFormat/>
    <w:uiPriority w:val="99"/>
  </w:style>
  <w:style w:type="table" w:customStyle="1" w:styleId="39">
    <w:name w:val="TableGrid"/>
    <w:qFormat/>
    <w:uiPriority w:val="0"/>
    <w:rPr>
      <w:rFonts w:eastAsiaTheme="minorEastAsia"/>
      <w:kern w:val="2"/>
      <w:sz w:val="24"/>
      <w:szCs w:val="24"/>
      <w:lang w:val="en-US"/>
      <w14:ligatures w14:val="standardContextual"/>
    </w:rPr>
    <w:tblPr>
      <w:tblCellMar>
        <w:top w:w="0" w:type="dxa"/>
        <w:left w:w="0" w:type="dxa"/>
        <w:bottom w:w="0" w:type="dxa"/>
        <w:right w:w="0" w:type="dxa"/>
      </w:tblCellMar>
    </w:tblPr>
  </w:style>
  <w:style w:type="character" w:customStyle="1" w:styleId="40">
    <w:name w:val="Unresolved Mention1"/>
    <w:basedOn w:val="11"/>
    <w:semiHidden/>
    <w:unhideWhenUsed/>
    <w:qFormat/>
    <w:uiPriority w:val="99"/>
    <w:rPr>
      <w:color w:val="605E5C"/>
      <w:shd w:val="clear" w:color="auto" w:fill="E1DFDD"/>
    </w:rPr>
  </w:style>
  <w:style w:type="character" w:customStyle="1" w:styleId="4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3408</Words>
  <Characters>19426</Characters>
  <Lines>161</Lines>
  <Paragraphs>45</Paragraphs>
  <TotalTime>14</TotalTime>
  <ScaleCrop>false</ScaleCrop>
  <LinksUpToDate>false</LinksUpToDate>
  <CharactersWithSpaces>22789</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2025-03-09T14:16:00Z</dcterms:created>
  <dc:creator>gulam dastageer</dc:creator>
  <cp:lastModifiedBy>21R21A1285 EACHAMBADI PREETHY</cp:lastModifiedBy>
  <cp:lastPrinted>2024-12-23T05:52:00Z</cp:lastPrinted>
  <dcterms:modified xsi:type="dcterms:W3CDTF">2025-04-27T10:00:54Z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5C714973E30E4E8F9DC5D730E2755541_12</vt:lpwstr>
  </property>
</Properties>
</file>