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049" w:rsidRPr="00AB4F90" w:rsidRDefault="00585049" w:rsidP="00AB4F90">
      <w:pPr>
        <w:spacing w:before="0" w:beforeAutospacing="0" w:after="0" w:afterAutospacing="0"/>
        <w:ind w:firstLine="425"/>
        <w:contextualSpacing/>
        <w:jc w:val="center"/>
        <w:rPr>
          <w:b/>
          <w:sz w:val="36"/>
          <w:szCs w:val="36"/>
        </w:rPr>
      </w:pPr>
      <w:r w:rsidRPr="00AB4F90">
        <w:rPr>
          <w:b/>
          <w:sz w:val="36"/>
          <w:szCs w:val="36"/>
        </w:rPr>
        <w:t>Environmental Monitoring Using Smart Millimeter Wave Antennas</w:t>
      </w:r>
    </w:p>
    <w:p w:rsidR="00585049" w:rsidRPr="00AB4F90" w:rsidRDefault="00585049" w:rsidP="00585049">
      <w:pPr>
        <w:spacing w:before="0" w:beforeAutospacing="0" w:after="60" w:afterAutospacing="0"/>
        <w:ind w:firstLine="425"/>
        <w:contextualSpacing/>
        <w:rPr>
          <w:b/>
        </w:rPr>
      </w:pPr>
    </w:p>
    <w:p w:rsidR="007842FC" w:rsidRPr="00AB4F90" w:rsidRDefault="00585049" w:rsidP="00585049">
      <w:pPr>
        <w:spacing w:before="120" w:beforeAutospacing="0" w:after="0" w:afterAutospacing="0"/>
        <w:ind w:firstLine="425"/>
        <w:contextualSpacing/>
        <w:rPr>
          <w:b/>
          <w:sz w:val="24"/>
          <w:szCs w:val="24"/>
        </w:rPr>
      </w:pPr>
      <w:r w:rsidRPr="00AB4F90">
        <w:rPr>
          <w:sz w:val="24"/>
          <w:szCs w:val="24"/>
        </w:rPr>
        <w:t>O.V.</w:t>
      </w:r>
      <w:r w:rsidR="00920858">
        <w:rPr>
          <w:sz w:val="24"/>
          <w:szCs w:val="24"/>
        </w:rPr>
        <w:t> </w:t>
      </w:r>
      <w:r w:rsidRPr="00AB4F90">
        <w:rPr>
          <w:sz w:val="24"/>
          <w:szCs w:val="24"/>
        </w:rPr>
        <w:t>Soboliak, O.V.</w:t>
      </w:r>
      <w:r w:rsidR="00920858">
        <w:rPr>
          <w:sz w:val="24"/>
          <w:szCs w:val="24"/>
        </w:rPr>
        <w:t> </w:t>
      </w:r>
      <w:r w:rsidRPr="00AB4F90">
        <w:rPr>
          <w:sz w:val="24"/>
          <w:szCs w:val="24"/>
        </w:rPr>
        <w:t>Kryvenko, V.I.</w:t>
      </w:r>
      <w:r w:rsidR="00920858">
        <w:rPr>
          <w:sz w:val="24"/>
          <w:szCs w:val="24"/>
        </w:rPr>
        <w:t> </w:t>
      </w:r>
      <w:r w:rsidRPr="00AB4F90">
        <w:rPr>
          <w:sz w:val="24"/>
          <w:szCs w:val="24"/>
        </w:rPr>
        <w:t>Lutsenko, I.V.</w:t>
      </w:r>
      <w:r w:rsidR="00920858">
        <w:rPr>
          <w:sz w:val="24"/>
          <w:szCs w:val="24"/>
        </w:rPr>
        <w:t> </w:t>
      </w:r>
      <w:r w:rsidRPr="00AB4F90">
        <w:rPr>
          <w:sz w:val="24"/>
          <w:szCs w:val="24"/>
        </w:rPr>
        <w:t>Lutsenko, S.O.</w:t>
      </w:r>
      <w:r w:rsidR="00920858">
        <w:rPr>
          <w:sz w:val="24"/>
          <w:szCs w:val="24"/>
        </w:rPr>
        <w:t> </w:t>
      </w:r>
      <w:r w:rsidRPr="00AB4F90">
        <w:rPr>
          <w:sz w:val="24"/>
          <w:szCs w:val="24"/>
        </w:rPr>
        <w:t>Masalov, I.V.</w:t>
      </w:r>
      <w:r w:rsidR="00920858">
        <w:rPr>
          <w:sz w:val="24"/>
          <w:szCs w:val="24"/>
        </w:rPr>
        <w:t> </w:t>
      </w:r>
      <w:bookmarkStart w:id="0" w:name="_GoBack"/>
      <w:bookmarkEnd w:id="0"/>
      <w:r w:rsidRPr="00AB4F90">
        <w:rPr>
          <w:sz w:val="24"/>
          <w:szCs w:val="24"/>
        </w:rPr>
        <w:t>Popov</w:t>
      </w:r>
    </w:p>
    <w:p w:rsidR="00585049" w:rsidRPr="00AB4F90" w:rsidRDefault="00127FF9" w:rsidP="00585049">
      <w:pPr>
        <w:spacing w:before="120" w:beforeAutospacing="0" w:after="0" w:afterAutospacing="0"/>
        <w:ind w:firstLine="425"/>
        <w:jc w:val="center"/>
        <w:rPr>
          <w:i/>
        </w:rPr>
      </w:pPr>
      <w:r w:rsidRPr="00AB4F90">
        <w:rPr>
          <w:i/>
        </w:rPr>
        <w:t>O. Ya. Usikov Institute for Radiophysics and Electronics of the National Academy of Sciences of Ukraine</w:t>
      </w:r>
      <w:r w:rsidR="007842FC" w:rsidRPr="00AB4F90">
        <w:rPr>
          <w:i/>
        </w:rPr>
        <w:t>,</w:t>
      </w:r>
    </w:p>
    <w:p w:rsidR="007842FC" w:rsidRPr="00AB4F90" w:rsidRDefault="00127FF9" w:rsidP="00585049">
      <w:pPr>
        <w:spacing w:before="0" w:beforeAutospacing="0" w:after="0" w:afterAutospacing="0"/>
        <w:ind w:firstLine="425"/>
        <w:jc w:val="center"/>
        <w:rPr>
          <w:i/>
        </w:rPr>
      </w:pPr>
      <w:r w:rsidRPr="00AB4F90">
        <w:rPr>
          <w:i/>
        </w:rPr>
        <w:t>12, Ac. Proskura st., Kharkiv, 61085, Ukraine</w:t>
      </w:r>
      <w:r w:rsidR="007842FC" w:rsidRPr="00AB4F90">
        <w:rPr>
          <w:i/>
        </w:rPr>
        <w:t xml:space="preserve">, e-mail: </w:t>
      </w:r>
      <w:hyperlink r:id="rId8" w:history="1">
        <w:r w:rsidRPr="00AB4F90">
          <w:rPr>
            <w:rStyle w:val="a4"/>
            <w:i/>
            <w:color w:val="auto"/>
          </w:rPr>
          <w:t>sobolyak@ukr.net</w:t>
        </w:r>
        <w:r w:rsidRPr="00AB4F90">
          <w:rPr>
            <w:rStyle w:val="a4"/>
            <w:i/>
            <w:color w:val="auto"/>
            <w:u w:val="none"/>
          </w:rPr>
          <w:t>,</w:t>
        </w:r>
      </w:hyperlink>
      <w:r w:rsidRPr="00AB4F90">
        <w:rPr>
          <w:rStyle w:val="a4"/>
          <w:i/>
          <w:color w:val="auto"/>
        </w:rPr>
        <w:t xml:space="preserve"> vladislavlutsenko@ukr.net</w:t>
      </w:r>
    </w:p>
    <w:p w:rsidR="007842FC" w:rsidRPr="00AB4F90" w:rsidRDefault="007842FC" w:rsidP="00585049">
      <w:pPr>
        <w:spacing w:before="0" w:beforeAutospacing="0" w:after="0" w:afterAutospacing="0"/>
        <w:ind w:firstLine="425"/>
        <w:contextualSpacing/>
        <w:jc w:val="left"/>
        <w:rPr>
          <w:i/>
          <w:iCs/>
        </w:rPr>
      </w:pPr>
    </w:p>
    <w:p w:rsidR="007842FC" w:rsidRPr="00AB4F90" w:rsidRDefault="00585049" w:rsidP="00585049">
      <w:pPr>
        <w:spacing w:before="0" w:beforeAutospacing="0" w:after="0" w:afterAutospacing="0"/>
        <w:ind w:firstLine="0"/>
        <w:contextualSpacing/>
      </w:pPr>
      <w:r w:rsidRPr="00AB4F90">
        <w:rPr>
          <w:b/>
        </w:rPr>
        <w:t>Abstract:</w:t>
      </w:r>
      <w:r w:rsidRPr="00AB4F90">
        <w:rPr>
          <w:b/>
          <w:lang w:val="uk-UA"/>
        </w:rPr>
        <w:t xml:space="preserve"> </w:t>
      </w:r>
      <w:r w:rsidR="008807CB" w:rsidRPr="00AB4F90">
        <w:t>The principles of construction of smart</w:t>
      </w:r>
      <w:r w:rsidR="00025780" w:rsidRPr="00AB4F90">
        <w:t xml:space="preserve"> antennas for small-sized</w:t>
      </w:r>
      <w:r w:rsidR="007842FC" w:rsidRPr="00AB4F90">
        <w:t xml:space="preserve"> radio systems in the millimeter wave band on the basis of open radiating structures</w:t>
      </w:r>
      <w:r w:rsidR="00025780" w:rsidRPr="00AB4F90">
        <w:t xml:space="preserve"> are considered. It</w:t>
      </w:r>
      <w:r w:rsidR="007842FC" w:rsidRPr="00AB4F90">
        <w:t xml:space="preserve"> include</w:t>
      </w:r>
      <w:r w:rsidR="00025780" w:rsidRPr="00AB4F90">
        <w:t>s</w:t>
      </w:r>
      <w:r w:rsidR="007842FC" w:rsidRPr="00AB4F90">
        <w:t xml:space="preserve"> active semiconductor elements that provide generation, emission into space and reception of signals </w:t>
      </w:r>
      <w:r w:rsidR="00025780" w:rsidRPr="00AB4F90">
        <w:t>scatter</w:t>
      </w:r>
      <w:r w:rsidR="007842FC" w:rsidRPr="00AB4F90">
        <w:t>ed from objects in a single device. The presented materials are of interest for developers of small-scale radar facilities of millimeter range, for example radars for preventing collisions of vehicles, as well as communication systems.</w:t>
      </w:r>
    </w:p>
    <w:p w:rsidR="00585049" w:rsidRPr="00AB4F90" w:rsidRDefault="00585049" w:rsidP="00585049">
      <w:pPr>
        <w:spacing w:before="0" w:beforeAutospacing="0" w:after="0" w:afterAutospacing="0"/>
        <w:ind w:firstLine="0"/>
        <w:contextualSpacing/>
        <w:rPr>
          <w:i/>
        </w:rPr>
      </w:pPr>
      <w:r w:rsidRPr="00AB4F90">
        <w:rPr>
          <w:b/>
        </w:rPr>
        <w:t>Keywords:</w:t>
      </w:r>
      <w:r w:rsidR="00850F93" w:rsidRPr="00AB4F90">
        <w:rPr>
          <w:b/>
        </w:rPr>
        <w:t xml:space="preserve"> </w:t>
      </w:r>
      <w:r w:rsidR="00850F93" w:rsidRPr="00AB4F90">
        <w:t>radar, millimeter wave band, small-s</w:t>
      </w:r>
      <w:r w:rsidR="00B30C27" w:rsidRPr="00AB4F90">
        <w:t>ized</w:t>
      </w:r>
      <w:r w:rsidR="00850F93" w:rsidRPr="00AB4F90">
        <w:t xml:space="preserve"> radio system, open radiating structures, detection. </w:t>
      </w:r>
    </w:p>
    <w:p w:rsidR="00BB0765" w:rsidRPr="00AB4F90" w:rsidRDefault="00BB0765" w:rsidP="00585049">
      <w:pPr>
        <w:spacing w:before="0" w:beforeAutospacing="0" w:after="0" w:afterAutospacing="0"/>
        <w:ind w:firstLine="425"/>
        <w:rPr>
          <w:bCs/>
        </w:rPr>
      </w:pPr>
    </w:p>
    <w:p w:rsidR="00850F93" w:rsidRPr="00AB4F90" w:rsidRDefault="00850F93" w:rsidP="00850F93">
      <w:pPr>
        <w:autoSpaceDE w:val="0"/>
        <w:autoSpaceDN w:val="0"/>
        <w:adjustRightInd w:val="0"/>
        <w:spacing w:before="0" w:beforeAutospacing="0" w:after="0" w:afterAutospacing="0"/>
        <w:ind w:firstLine="425"/>
        <w:jc w:val="center"/>
        <w:rPr>
          <w:rFonts w:asciiTheme="majorHAnsi" w:eastAsiaTheme="majorEastAsia" w:hAnsiTheme="majorHAnsi" w:cstheme="majorBidi"/>
          <w:b/>
          <w:sz w:val="22"/>
          <w:szCs w:val="22"/>
        </w:rPr>
      </w:pPr>
      <w:r w:rsidRPr="00AB4F90">
        <w:rPr>
          <w:rFonts w:asciiTheme="majorHAnsi" w:eastAsiaTheme="majorEastAsia" w:hAnsiTheme="majorHAnsi" w:cstheme="majorBidi"/>
          <w:b/>
          <w:sz w:val="22"/>
          <w:szCs w:val="22"/>
        </w:rPr>
        <w:t xml:space="preserve">I. </w:t>
      </w:r>
      <w:r w:rsidRPr="00AB4F90">
        <w:rPr>
          <w:rFonts w:asciiTheme="majorHAnsi" w:eastAsiaTheme="majorEastAsia" w:hAnsiTheme="majorHAnsi" w:cstheme="majorBidi"/>
          <w:b/>
          <w:sz w:val="22"/>
          <w:szCs w:val="22"/>
        </w:rPr>
        <w:tab/>
        <w:t>INTRODUCTION</w:t>
      </w:r>
    </w:p>
    <w:p w:rsidR="00E65416" w:rsidRPr="00AB4F90" w:rsidRDefault="00E65416" w:rsidP="00850F93">
      <w:pPr>
        <w:autoSpaceDE w:val="0"/>
        <w:autoSpaceDN w:val="0"/>
        <w:adjustRightInd w:val="0"/>
        <w:spacing w:before="0" w:beforeAutospacing="0" w:after="0" w:afterAutospacing="0"/>
      </w:pPr>
      <w:r w:rsidRPr="00AB4F90">
        <w:t>Currently, optical and infrared devices are most widely used for solving surveillance (reconnaissance) and targeting problems. With their help, it is possible to obtain excellent characteristics for measuring angular coordinates. However, they have serious disadvantages in determining range. In addition, their effectiveness is significantly reduced at night and in poor weather conditions (haze, fog, rain, snow, sandstorms, etc.). Using radio waves to solve the problem of environmental monitoring allows us to solve this problem. However, to obtain approximately the same accuracy in measuring angular coordinates as in the optical and IR wavelength ranges with antenna sizes acceptable for on-board systems, it is necessary to use short wavelengths, for example millimeter wavelengths, which are now used in short-range radar systems at ranges when the attenuation of radio waves in this range under bad weather conditions it still has an acceptable value. When creating on-board short- and ultra-short-range millimeter-wave radar systems, problems arise related to the need to minimize the dimensions and weight of devices. This led, in due time, to the emergence of autodyne-type transceiver systems, which have the simplest design [1-3]. The operating principle of these devices is based on the autodyne effect, which consists of changes in the oscillator parameters under the influence of its own radiation reflected from the location object or information radiation from a third-party source. The self-oscillator in these devices simultaneously performs the functions of a radio transmitter and receiver. The simplicity of the design of autodynes ensures their low cost, small dimensions and weight of transceiver modules, which has led to their widespread use in non-contact object indicators, speed and distance meters [1-2], and non-destructive testing sensors [3].</w:t>
      </w:r>
    </w:p>
    <w:p w:rsidR="00E636E9" w:rsidRPr="00AB4F90" w:rsidRDefault="00E636E9" w:rsidP="00850F93">
      <w:pPr>
        <w:autoSpaceDE w:val="0"/>
        <w:autoSpaceDN w:val="0"/>
        <w:adjustRightInd w:val="0"/>
        <w:spacing w:before="0" w:beforeAutospacing="0" w:after="0" w:afterAutospacing="0"/>
      </w:pPr>
    </w:p>
    <w:p w:rsidR="00E65416" w:rsidRPr="00AB4F90" w:rsidRDefault="00E65416" w:rsidP="00850F93">
      <w:pPr>
        <w:autoSpaceDE w:val="0"/>
        <w:autoSpaceDN w:val="0"/>
        <w:adjustRightInd w:val="0"/>
        <w:spacing w:before="0" w:beforeAutospacing="0" w:after="0" w:afterAutospacing="0"/>
      </w:pPr>
      <w:r w:rsidRPr="00AB4F90">
        <w:t>A further development was the creation of smart (intelligent) antennas [4-7], which in a single module combine generation and reception devices, and also provide radiation into space and reception of signals. Such devices are called active antennas. This paper examines the construction of intelligent or smart antennas for small-sized short-range radar systems.</w:t>
      </w:r>
    </w:p>
    <w:p w:rsidR="007842FC" w:rsidRPr="00AB4F90" w:rsidRDefault="007842FC" w:rsidP="00585049">
      <w:pPr>
        <w:spacing w:before="0" w:beforeAutospacing="0" w:after="0" w:afterAutospacing="0"/>
        <w:ind w:firstLine="425"/>
        <w:contextualSpacing/>
      </w:pPr>
    </w:p>
    <w:p w:rsidR="007842FC" w:rsidRPr="00AB4F90" w:rsidRDefault="00850F93" w:rsidP="00850F93">
      <w:pPr>
        <w:spacing w:before="0" w:beforeAutospacing="0" w:after="0" w:afterAutospacing="0"/>
        <w:ind w:firstLine="426"/>
        <w:contextualSpacing/>
        <w:jc w:val="center"/>
        <w:rPr>
          <w:b/>
          <w:lang w:val="ru-RU"/>
        </w:rPr>
      </w:pPr>
      <w:r w:rsidRPr="00AB4F90">
        <w:rPr>
          <w:b/>
        </w:rPr>
        <w:t>II</w:t>
      </w:r>
      <w:r w:rsidRPr="00AB4F90">
        <w:rPr>
          <w:b/>
          <w:lang w:val="ru-RU"/>
        </w:rPr>
        <w:t xml:space="preserve"> </w:t>
      </w:r>
      <w:r w:rsidR="007842FC" w:rsidRPr="00AB4F90">
        <w:rPr>
          <w:b/>
          <w:lang w:val="ru-RU"/>
        </w:rPr>
        <w:t>Открытая излучающая система.</w:t>
      </w:r>
    </w:p>
    <w:p w:rsidR="00850F93" w:rsidRPr="00AB4F90" w:rsidRDefault="00850F93" w:rsidP="00850F93">
      <w:pPr>
        <w:autoSpaceDE w:val="0"/>
        <w:autoSpaceDN w:val="0"/>
        <w:adjustRightInd w:val="0"/>
        <w:spacing w:before="0" w:beforeAutospacing="0" w:after="0" w:afterAutospacing="0"/>
        <w:ind w:firstLine="425"/>
        <w:jc w:val="center"/>
        <w:rPr>
          <w:rFonts w:asciiTheme="majorHAnsi" w:eastAsiaTheme="majorEastAsia" w:hAnsiTheme="majorHAnsi" w:cstheme="majorBidi"/>
          <w:b/>
          <w:sz w:val="22"/>
          <w:szCs w:val="22"/>
        </w:rPr>
      </w:pPr>
      <w:r w:rsidRPr="00AB4F90">
        <w:rPr>
          <w:rFonts w:asciiTheme="majorHAnsi" w:eastAsiaTheme="majorEastAsia" w:hAnsiTheme="majorHAnsi" w:cstheme="majorBidi"/>
          <w:b/>
          <w:sz w:val="22"/>
          <w:szCs w:val="22"/>
        </w:rPr>
        <w:t>II</w:t>
      </w:r>
      <w:r w:rsidRPr="00AB4F90">
        <w:rPr>
          <w:rFonts w:asciiTheme="majorHAnsi" w:eastAsiaTheme="majorEastAsia" w:hAnsiTheme="majorHAnsi" w:cstheme="majorBidi"/>
          <w:b/>
          <w:sz w:val="22"/>
          <w:szCs w:val="22"/>
          <w:lang w:val="ru-RU"/>
        </w:rPr>
        <w:t xml:space="preserve">. </w:t>
      </w:r>
      <w:r w:rsidRPr="00AB4F90">
        <w:rPr>
          <w:rFonts w:asciiTheme="majorHAnsi" w:eastAsiaTheme="majorEastAsia" w:hAnsiTheme="majorHAnsi" w:cstheme="majorBidi"/>
          <w:b/>
          <w:sz w:val="22"/>
          <w:szCs w:val="22"/>
          <w:lang w:val="ru-RU"/>
        </w:rPr>
        <w:tab/>
      </w:r>
      <w:r w:rsidRPr="00AB4F90">
        <w:rPr>
          <w:rFonts w:asciiTheme="majorHAnsi" w:eastAsiaTheme="majorEastAsia" w:hAnsiTheme="majorHAnsi" w:cstheme="majorBidi"/>
          <w:b/>
          <w:sz w:val="22"/>
          <w:szCs w:val="22"/>
        </w:rPr>
        <w:t>OPEN RADIATING SYSTEM</w:t>
      </w:r>
    </w:p>
    <w:p w:rsidR="00850F93" w:rsidRPr="00AB4F90" w:rsidRDefault="00850F93" w:rsidP="00585049">
      <w:pPr>
        <w:spacing w:before="0" w:beforeAutospacing="0" w:after="0" w:afterAutospacing="0"/>
        <w:ind w:firstLine="426"/>
        <w:contextualSpacing/>
        <w:rPr>
          <w:b/>
        </w:rPr>
      </w:pPr>
    </w:p>
    <w:p w:rsidR="007A4E78" w:rsidRPr="00AB4F90" w:rsidRDefault="00C0778B" w:rsidP="002F68B9">
      <w:pPr>
        <w:spacing w:before="0" w:beforeAutospacing="0" w:after="0" w:afterAutospacing="0"/>
      </w:pPr>
      <w:r w:rsidRPr="00AB4F90">
        <w:t>Such devices are implemented in the form of an open radiating system. They are intended for use in microwave technology, namely, in transceiver devices based on open resonant emitting systems such as diffraction gratings with semiconductor diodes and can find application in mobile communication systems, radar, radio vision, etc. It contains - Fig. 1a the first reflector 1, which is made in the form of a segment of a parabolic cylinder with a rectangular opening.</w:t>
      </w:r>
    </w:p>
    <w:p w:rsidR="00AB4F90" w:rsidRDefault="00AB4F90" w:rsidP="002F68B9">
      <w:pPr>
        <w:spacing w:before="0" w:beforeAutospacing="0" w:after="0" w:afterAutospacing="0"/>
      </w:pPr>
    </w:p>
    <w:p w:rsidR="00E65416" w:rsidRPr="00AB4F90" w:rsidRDefault="00AB4F90" w:rsidP="002F68B9">
      <w:pPr>
        <w:spacing w:before="0" w:beforeAutospacing="0" w:after="0" w:afterAutospacing="0"/>
      </w:pPr>
      <w:r w:rsidRPr="00AB4F90">
        <w:t>A planar dielectric waveguide 2 is introduced into it. A periodic structure 3 is placed near its wide face. A semiconductor generator diode (Gunn) 4 is located on the focal axis of the parabolic cylinder and is connected to the supply voltage source. It performs the function of generating an electromagnetic wave, which, propagating along a planar waveguide, powers a periodic structure in the form of diffraction or strip gratings, through which it is emitted into space. Those. The periodic structure performs the function of converting a surface wave in a planar waveguide into a spatial one, which is radiated into space. In addition, it ensures the transformation of the received spatial wave from volumetric to surface, which is supplied through a planar waveguide to mixing diodes -7. They are located in the focal plane at certain distances from the generator diode. Each of them is connected to the corresponding output of the bias voltage source and the input of the Doppler frequency amplifier.</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63"/>
        <w:gridCol w:w="3003"/>
      </w:tblGrid>
      <w:tr w:rsidR="00AB4F90" w:rsidRPr="00AB4F90" w:rsidTr="00CE1C4C">
        <w:tc>
          <w:tcPr>
            <w:tcW w:w="1666" w:type="pct"/>
          </w:tcPr>
          <w:p w:rsidR="007A4E78" w:rsidRPr="00AB4F90" w:rsidRDefault="007A4E78" w:rsidP="00585049">
            <w:pPr>
              <w:spacing w:before="0" w:beforeAutospacing="0" w:after="0" w:afterAutospacing="0"/>
              <w:ind w:firstLine="0"/>
              <w:rPr>
                <w:lang w:val="ru-RU"/>
              </w:rPr>
            </w:pPr>
            <w:r w:rsidRPr="00AB4F90">
              <w:rPr>
                <w:noProof/>
                <w:lang w:val="ru-RU"/>
              </w:rPr>
              <w:lastRenderedPageBreak/>
              <w:drawing>
                <wp:inline distT="0" distB="0" distL="0" distR="0" wp14:anchorId="678DED24" wp14:editId="4ACF7716">
                  <wp:extent cx="1762125" cy="12573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257300"/>
                          </a:xfrm>
                          <a:prstGeom prst="rect">
                            <a:avLst/>
                          </a:prstGeom>
                          <a:noFill/>
                          <a:ln>
                            <a:noFill/>
                          </a:ln>
                        </pic:spPr>
                      </pic:pic>
                    </a:graphicData>
                  </a:graphic>
                </wp:inline>
              </w:drawing>
            </w:r>
          </w:p>
        </w:tc>
        <w:tc>
          <w:tcPr>
            <w:tcW w:w="1666" w:type="pct"/>
          </w:tcPr>
          <w:p w:rsidR="007A4E78" w:rsidRPr="00AB4F90" w:rsidRDefault="007A4E78" w:rsidP="00585049">
            <w:pPr>
              <w:spacing w:before="0" w:beforeAutospacing="0" w:after="0" w:afterAutospacing="0"/>
              <w:ind w:firstLine="0"/>
              <w:rPr>
                <w:lang w:val="ru-RU"/>
              </w:rPr>
            </w:pPr>
            <w:r w:rsidRPr="00AB4F90">
              <w:rPr>
                <w:noProof/>
                <w:lang w:val="ru-RU"/>
              </w:rPr>
              <w:drawing>
                <wp:inline distT="0" distB="0" distL="0" distR="0" wp14:anchorId="14186E3F" wp14:editId="084A25E8">
                  <wp:extent cx="1809750" cy="1257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257300"/>
                          </a:xfrm>
                          <a:prstGeom prst="rect">
                            <a:avLst/>
                          </a:prstGeom>
                          <a:noFill/>
                          <a:ln>
                            <a:noFill/>
                          </a:ln>
                        </pic:spPr>
                      </pic:pic>
                    </a:graphicData>
                  </a:graphic>
                </wp:inline>
              </w:drawing>
            </w:r>
          </w:p>
        </w:tc>
        <w:tc>
          <w:tcPr>
            <w:tcW w:w="1668" w:type="pct"/>
          </w:tcPr>
          <w:p w:rsidR="007A4E78" w:rsidRPr="00AB4F90" w:rsidRDefault="007A4E78" w:rsidP="00585049">
            <w:pPr>
              <w:spacing w:before="0" w:beforeAutospacing="0" w:after="0" w:afterAutospacing="0"/>
              <w:ind w:firstLine="0"/>
              <w:rPr>
                <w:lang w:val="ru-RU"/>
              </w:rPr>
            </w:pPr>
            <w:r w:rsidRPr="00AB4F90">
              <w:rPr>
                <w:noProof/>
                <w:lang w:val="ru-RU"/>
              </w:rPr>
              <w:drawing>
                <wp:inline distT="0" distB="0" distL="0" distR="0" wp14:anchorId="1F9CDF8B" wp14:editId="60389C0E">
                  <wp:extent cx="1762125" cy="12573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257300"/>
                          </a:xfrm>
                          <a:prstGeom prst="rect">
                            <a:avLst/>
                          </a:prstGeom>
                          <a:noFill/>
                          <a:ln>
                            <a:noFill/>
                          </a:ln>
                        </pic:spPr>
                      </pic:pic>
                    </a:graphicData>
                  </a:graphic>
                </wp:inline>
              </w:drawing>
            </w:r>
          </w:p>
        </w:tc>
      </w:tr>
      <w:tr w:rsidR="00AB4F90" w:rsidRPr="00AB4F90" w:rsidTr="00CE1C4C">
        <w:tc>
          <w:tcPr>
            <w:tcW w:w="1666" w:type="pct"/>
          </w:tcPr>
          <w:p w:rsidR="007A4E78" w:rsidRPr="00AB4F90" w:rsidRDefault="0073193F" w:rsidP="00585049">
            <w:pPr>
              <w:spacing w:before="0" w:beforeAutospacing="0" w:after="0" w:afterAutospacing="0"/>
              <w:ind w:firstLine="0"/>
              <w:contextualSpacing/>
              <w:jc w:val="center"/>
              <w:rPr>
                <w:lang w:val="ru-RU"/>
              </w:rPr>
            </w:pPr>
            <w:r w:rsidRPr="00AB4F90">
              <w:t>a</w:t>
            </w:r>
            <w:r w:rsidR="007A4E78" w:rsidRPr="00AB4F90">
              <w:rPr>
                <w:lang w:val="ru-RU"/>
              </w:rPr>
              <w:t>)</w:t>
            </w:r>
          </w:p>
        </w:tc>
        <w:tc>
          <w:tcPr>
            <w:tcW w:w="1666" w:type="pct"/>
          </w:tcPr>
          <w:p w:rsidR="007A4E78" w:rsidRPr="00AB4F90" w:rsidRDefault="0073193F" w:rsidP="00585049">
            <w:pPr>
              <w:spacing w:before="0" w:beforeAutospacing="0" w:after="0" w:afterAutospacing="0"/>
              <w:ind w:firstLine="0"/>
              <w:contextualSpacing/>
              <w:jc w:val="center"/>
              <w:rPr>
                <w:lang w:val="ru-RU"/>
              </w:rPr>
            </w:pPr>
            <w:r w:rsidRPr="00AB4F90">
              <w:t>b</w:t>
            </w:r>
            <w:r w:rsidR="007A4E78" w:rsidRPr="00AB4F90">
              <w:rPr>
                <w:lang w:val="ru-RU"/>
              </w:rPr>
              <w:t>)</w:t>
            </w:r>
          </w:p>
        </w:tc>
        <w:tc>
          <w:tcPr>
            <w:tcW w:w="1668" w:type="pct"/>
          </w:tcPr>
          <w:p w:rsidR="007A4E78" w:rsidRPr="00AB4F90" w:rsidRDefault="0073193F" w:rsidP="00585049">
            <w:pPr>
              <w:spacing w:before="0" w:beforeAutospacing="0" w:after="0" w:afterAutospacing="0"/>
              <w:ind w:firstLine="0"/>
              <w:jc w:val="center"/>
              <w:rPr>
                <w:lang w:val="ru-RU"/>
              </w:rPr>
            </w:pPr>
            <w:r w:rsidRPr="00AB4F90">
              <w:t>c</w:t>
            </w:r>
            <w:r w:rsidR="007A4E78" w:rsidRPr="00AB4F90">
              <w:rPr>
                <w:lang w:val="ru-RU"/>
              </w:rPr>
              <w:t>)</w:t>
            </w:r>
          </w:p>
        </w:tc>
      </w:tr>
      <w:tr w:rsidR="007A4E78" w:rsidRPr="00AB4F90" w:rsidTr="00CE1C4C">
        <w:tc>
          <w:tcPr>
            <w:tcW w:w="5000" w:type="pct"/>
            <w:gridSpan w:val="3"/>
          </w:tcPr>
          <w:p w:rsidR="00C0778B" w:rsidRPr="00AB4F90" w:rsidRDefault="00C0778B" w:rsidP="00585049">
            <w:pPr>
              <w:spacing w:before="0" w:beforeAutospacing="0" w:after="0" w:afterAutospacing="0"/>
              <w:ind w:firstLine="0"/>
              <w:jc w:val="center"/>
            </w:pPr>
            <w:r w:rsidRPr="00AB4F90">
              <w:t>Fig.1. General view of the smart antenna: a-top view; b - smart antenna side view with a periodic system in the form of a diffraction reflective grating -9; c - smart antenna with a periodic system in the form of a ribbon array -10 with a metal screen -11; 1 - parabolic reflector, 2 - planar waveguide, 3 - periodic structure, 4 - generator diode, 5 - bias voltage source, 6 - second reflector, 7 - mixing diodes</w:t>
            </w:r>
          </w:p>
        </w:tc>
      </w:tr>
    </w:tbl>
    <w:p w:rsidR="00C0778B" w:rsidRPr="00AB4F90" w:rsidRDefault="00C0778B" w:rsidP="002F68B9">
      <w:pPr>
        <w:spacing w:before="0" w:beforeAutospacing="0" w:after="0" w:afterAutospacing="0"/>
      </w:pPr>
    </w:p>
    <w:p w:rsidR="00805226" w:rsidRPr="00AB4F90" w:rsidRDefault="00805226" w:rsidP="00C0778B">
      <w:pPr>
        <w:spacing w:before="0" w:beforeAutospacing="0" w:after="0" w:afterAutospacing="0"/>
      </w:pPr>
      <w:r w:rsidRPr="00AB4F90">
        <w:t xml:space="preserve">The power source of the generator diode can modulate its power supply to form the required type of radiation (pulsed, continuous, frequency modulated). The displacement of the mixing diodes relative to the focal axis of the parabolic cylinder leads to the fact that the beam is focused on them, which is deflected relative to the axis of the slow-wave system by an angle </w:t>
      </w:r>
      <w:r w:rsidRPr="00AB4F90">
        <w:rPr>
          <w:position w:val="-26"/>
          <w:lang w:val="uk-UA"/>
        </w:rPr>
        <w:object w:dxaOrig="756"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30pt" o:ole="">
            <v:imagedata r:id="rId12" o:title=""/>
          </v:shape>
          <o:OLEObject Type="Embed" ProgID="Equation.3" ShapeID="_x0000_i1025" DrawAspect="Content" ObjectID="_1774613428" r:id="rId13"/>
        </w:object>
      </w:r>
      <w:r w:rsidRPr="00AB4F90">
        <w:t>, which is determined by the geometric displacement of the</w:t>
      </w:r>
      <w:r w:rsidR="003D2CAA" w:rsidRPr="00AB4F90">
        <w:t xml:space="preserve"> </w:t>
      </w:r>
      <w:r w:rsidR="003D2CAA" w:rsidRPr="00AB4F90">
        <w:rPr>
          <w:position w:val="-6"/>
          <w:lang w:val="uk-UA"/>
        </w:rPr>
        <w:object w:dxaOrig="144" w:dyaOrig="252">
          <v:shape id="_x0000_i1026" type="#_x0000_t75" style="width:7.2pt;height:12.6pt" o:ole="">
            <v:imagedata r:id="rId14" o:title=""/>
          </v:shape>
          <o:OLEObject Type="Embed" ProgID="Equation.3" ShapeID="_x0000_i1026" DrawAspect="Content" ObjectID="_1774613429" r:id="rId15"/>
        </w:object>
      </w:r>
      <w:r w:rsidR="003D2CAA" w:rsidRPr="00AB4F90">
        <w:t>-th</w:t>
      </w:r>
      <w:r w:rsidRPr="00AB4F90">
        <w:t xml:space="preserve"> diode relative to the focal axis </w:t>
      </w:r>
      <w:r w:rsidRPr="00AB4F90">
        <w:rPr>
          <w:position w:val="-10"/>
          <w:lang w:val="uk-UA"/>
        </w:rPr>
        <w:object w:dxaOrig="216" w:dyaOrig="288">
          <v:shape id="_x0000_i1027" type="#_x0000_t75" style="width:10.8pt;height:14.4pt" o:ole="">
            <v:imagedata r:id="rId16" o:title=""/>
          </v:shape>
          <o:OLEObject Type="Embed" ProgID="Equation.3" ShapeID="_x0000_i1027" DrawAspect="Content" ObjectID="_1774613430" r:id="rId17"/>
        </w:object>
      </w:r>
      <w:r w:rsidRPr="00AB4F90">
        <w:t xml:space="preserve"> and the focal length </w:t>
      </w:r>
      <w:r w:rsidRPr="00AB4F90">
        <w:rPr>
          <w:position w:val="-10"/>
          <w:lang w:val="uk-UA"/>
        </w:rPr>
        <w:object w:dxaOrig="264" w:dyaOrig="288">
          <v:shape id="_x0000_i1028" type="#_x0000_t75" style="width:13.2pt;height:14.4pt" o:ole="">
            <v:imagedata r:id="rId18" o:title=""/>
          </v:shape>
          <o:OLEObject Type="Embed" ProgID="Equation.3" ShapeID="_x0000_i1028" DrawAspect="Content" ObjectID="_1774613431" r:id="rId19"/>
        </w:object>
      </w:r>
      <w:r w:rsidRPr="00AB4F90">
        <w:t xml:space="preserve">. In this case, the projection of the period </w:t>
      </w:r>
      <w:r w:rsidRPr="00AB4F90">
        <w:rPr>
          <w:position w:val="-10"/>
          <w:lang w:val="uk-UA"/>
        </w:rPr>
        <w:object w:dxaOrig="240" w:dyaOrig="288">
          <v:shape id="_x0000_i1029" type="#_x0000_t75" style="width:12pt;height:14.4pt" o:ole="">
            <v:imagedata r:id="rId20" o:title=""/>
          </v:shape>
          <o:OLEObject Type="Embed" ProgID="Equation.3" ShapeID="_x0000_i1029" DrawAspect="Content" ObjectID="_1774613432" r:id="rId21"/>
        </w:object>
      </w:r>
      <w:r w:rsidRPr="00AB4F90">
        <w:t xml:space="preserve"> of the diffraction grating onto the direction of wave propagation in the</w:t>
      </w:r>
      <w:r w:rsidR="003D2CAA" w:rsidRPr="00AB4F90">
        <w:t xml:space="preserve"> </w:t>
      </w:r>
      <w:r w:rsidR="003D2CAA" w:rsidRPr="00AB4F90">
        <w:rPr>
          <w:position w:val="-6"/>
          <w:lang w:val="uk-UA"/>
        </w:rPr>
        <w:object w:dxaOrig="144" w:dyaOrig="252">
          <v:shape id="_x0000_i1030" type="#_x0000_t75" style="width:7.2pt;height:12.6pt" o:ole="">
            <v:imagedata r:id="rId22" o:title=""/>
          </v:shape>
          <o:OLEObject Type="Embed" ProgID="Equation.3" ShapeID="_x0000_i1030" DrawAspect="Content" ObjectID="_1774613433" r:id="rId23"/>
        </w:object>
      </w:r>
      <w:r w:rsidRPr="00AB4F90">
        <w:t xml:space="preserve"> diode </w:t>
      </w:r>
      <w:r w:rsidR="003D2CAA" w:rsidRPr="00AB4F90">
        <w:rPr>
          <w:position w:val="-10"/>
          <w:lang w:val="uk-UA"/>
        </w:rPr>
        <w:object w:dxaOrig="1392" w:dyaOrig="348">
          <v:shape id="_x0000_i1031" type="#_x0000_t75" style="width:69.6pt;height:17.4pt" o:ole="">
            <v:imagedata r:id="rId24" o:title=""/>
          </v:shape>
          <o:OLEObject Type="Embed" ProgID="Equation.3" ShapeID="_x0000_i1031" DrawAspect="Content" ObjectID="_1774613434" r:id="rId25"/>
        </w:object>
      </w:r>
      <w:r w:rsidR="003D2CAA" w:rsidRPr="00AB4F90">
        <w:t xml:space="preserve"> </w:t>
      </w:r>
      <w:r w:rsidRPr="00AB4F90">
        <w:t>will determine the angle of deflection of the beam by the diffraction grating relative to its normal [8-10].</w:t>
      </w:r>
    </w:p>
    <w:p w:rsidR="003D2CAA" w:rsidRPr="00AB4F90" w:rsidRDefault="003D2CAA" w:rsidP="00C0778B">
      <w:pPr>
        <w:spacing w:before="0" w:beforeAutospacing="0" w:after="0" w:afterAutospacing="0"/>
        <w:ind w:firstLine="426"/>
      </w:pPr>
      <w:r w:rsidRPr="00AB4F90">
        <w:t xml:space="preserve">The beam deflection angle for the </w:t>
      </w:r>
      <w:r w:rsidRPr="00AB4F90">
        <w:rPr>
          <w:i/>
        </w:rPr>
        <w:t>i</w:t>
      </w:r>
      <w:r w:rsidRPr="00AB4F90">
        <w:t>-th diode will be determined:</w:t>
      </w:r>
    </w:p>
    <w:p w:rsidR="00C0778B" w:rsidRPr="00AB4F90" w:rsidRDefault="00C0778B" w:rsidP="003D2CAA">
      <w:pPr>
        <w:spacing w:before="120" w:beforeAutospacing="0" w:after="120" w:afterAutospacing="0"/>
        <w:jc w:val="right"/>
        <w:rPr>
          <w:lang w:val="uk-UA"/>
        </w:rPr>
      </w:pPr>
      <w:r w:rsidRPr="00AB4F90">
        <w:rPr>
          <w:b/>
          <w:i/>
          <w:position w:val="-12"/>
          <w:lang w:val="uk-UA"/>
        </w:rPr>
        <w:object w:dxaOrig="300" w:dyaOrig="324">
          <v:shape id="_x0000_i1032" type="#_x0000_t75" style="width:15pt;height:16.2pt" o:ole="">
            <v:imagedata r:id="rId26" o:title=""/>
          </v:shape>
          <o:OLEObject Type="Embed" ProgID="Equation.3" ShapeID="_x0000_i1032" DrawAspect="Content" ObjectID="_1774613435" r:id="rId27"/>
        </w:object>
      </w:r>
      <w:r w:rsidRPr="00AB4F90">
        <w:rPr>
          <w:b/>
          <w:i/>
          <w:lang w:val="uk-UA"/>
        </w:rPr>
        <w:t xml:space="preserve">= </w:t>
      </w:r>
      <w:r w:rsidRPr="00AB4F90">
        <w:rPr>
          <w:position w:val="-32"/>
          <w:lang w:val="uk-UA"/>
        </w:rPr>
        <w:object w:dxaOrig="1896" w:dyaOrig="672">
          <v:shape id="_x0000_i1033" type="#_x0000_t75" style="width:94.8pt;height:33.6pt" o:ole="">
            <v:imagedata r:id="rId28" o:title=""/>
          </v:shape>
          <o:OLEObject Type="Embed" ProgID="Equation.3" ShapeID="_x0000_i1033" DrawAspect="Content" ObjectID="_1774613436" r:id="rId29"/>
        </w:object>
      </w:r>
      <w:r w:rsidRPr="00AB4F90">
        <w:rPr>
          <w:lang w:val="uk-UA"/>
        </w:rPr>
        <w:t>,</w:t>
      </w:r>
      <w:r w:rsidRPr="00AB4F90">
        <w:rPr>
          <w:lang w:val="uk-UA"/>
        </w:rPr>
        <w:tab/>
      </w:r>
      <w:r w:rsidRPr="00AB4F90">
        <w:rPr>
          <w:lang w:val="uk-UA"/>
        </w:rPr>
        <w:tab/>
      </w:r>
      <w:r w:rsidRPr="00AB4F90">
        <w:rPr>
          <w:lang w:val="uk-UA"/>
        </w:rPr>
        <w:tab/>
      </w:r>
      <w:r w:rsidRPr="00AB4F90">
        <w:rPr>
          <w:lang w:val="uk-UA"/>
        </w:rPr>
        <w:tab/>
      </w:r>
      <w:r w:rsidRPr="00AB4F90">
        <w:rPr>
          <w:lang w:val="uk-UA"/>
        </w:rPr>
        <w:tab/>
        <w:t>(1)</w:t>
      </w:r>
    </w:p>
    <w:p w:rsidR="003D2CAA" w:rsidRPr="00AB4F90" w:rsidRDefault="003D2CAA" w:rsidP="00C0778B">
      <w:pPr>
        <w:spacing w:before="0" w:beforeAutospacing="0" w:after="0" w:afterAutospacing="0"/>
        <w:ind w:firstLine="0"/>
      </w:pPr>
      <w:r w:rsidRPr="00AB4F90">
        <w:t xml:space="preserve">where </w:t>
      </w:r>
      <w:r w:rsidRPr="00AB4F90">
        <w:rPr>
          <w:position w:val="-6"/>
        </w:rPr>
        <w:object w:dxaOrig="228" w:dyaOrig="252">
          <v:shape id="_x0000_i1034" type="#_x0000_t75" style="width:11.4pt;height:12.6pt" o:ole="">
            <v:imagedata r:id="rId30" o:title=""/>
          </v:shape>
          <o:OLEObject Type="Embed" ProgID="Equation.3" ShapeID="_x0000_i1034" DrawAspect="Content" ObjectID="_1774613437" r:id="rId31"/>
        </w:object>
      </w:r>
      <w:r w:rsidRPr="00AB4F90">
        <w:t xml:space="preserve"> is the refractive index of the planar waveguide material.</w:t>
      </w:r>
    </w:p>
    <w:p w:rsidR="00E636E9" w:rsidRPr="00AB4F90" w:rsidRDefault="00E636E9" w:rsidP="002F68B9">
      <w:pPr>
        <w:spacing w:before="0" w:beforeAutospacing="0" w:after="0" w:afterAutospacing="0"/>
      </w:pPr>
    </w:p>
    <w:p w:rsidR="00CA381B" w:rsidRPr="00920858" w:rsidRDefault="00CA381B" w:rsidP="002F68B9">
      <w:pPr>
        <w:spacing w:before="0" w:beforeAutospacing="0" w:after="0" w:afterAutospacing="0"/>
      </w:pPr>
      <w:r w:rsidRPr="00AB4F90">
        <w:t xml:space="preserve">In the millimeter wave range, polystyrene or fluoroplastic is usually used for its production. </w:t>
      </w:r>
      <w:r w:rsidRPr="00920858">
        <w:t>Having small losses.</w:t>
      </w:r>
    </w:p>
    <w:p w:rsidR="00CA381B" w:rsidRPr="00AB4F90" w:rsidRDefault="00CA381B" w:rsidP="002F68B9">
      <w:pPr>
        <w:spacing w:before="0" w:beforeAutospacing="0" w:after="0" w:afterAutospacing="0"/>
      </w:pPr>
      <w:r w:rsidRPr="00AB4F90">
        <w:t>The second reflector - 6 relative to the diodes is located on the side opposite to the first. In this case, the diodes are located on the focal axes of the second reflector. It can be made in the form of segments of elliptical cylinders - Fig. 1a, or segments of elliptical cylinders, each of which consists of metal rods 6 - Fig. 1b, c (the depth of immersion of which can vary). This makes it possible to adjust the connection between the generator and mixing diodes, i.e., the level of the reference heterodyne signal necessary for superheterodyne reception. The first focal axes of each of the segments of the second reflector coincide with the location of the generator first diode, and the second focal axis of each of the segments coincides with the location of the corresponding mixing diode. The periodic structure can be made in the form of a reflective diffraction grating 9 - Fig. 1 b, or in the form of a strip grating 10 - Fig. 1c, located on the wide edge of a planar dielectric waveguide, the opposite edge of which lies on the metal substrate -11. In this case, for the manufacture of a tape slow-down system and a planar dielectric waveguide, double-sided fluoroplastic foil can be used.</w:t>
      </w:r>
    </w:p>
    <w:p w:rsidR="00E636E9" w:rsidRPr="00AB4F90" w:rsidRDefault="00E636E9" w:rsidP="002F68B9">
      <w:pPr>
        <w:spacing w:before="0" w:beforeAutospacing="0" w:after="0" w:afterAutospacing="0"/>
      </w:pPr>
    </w:p>
    <w:p w:rsidR="00CA381B" w:rsidRPr="00AB4F90" w:rsidRDefault="00CA381B" w:rsidP="002F68B9">
      <w:pPr>
        <w:spacing w:before="0" w:beforeAutospacing="0" w:after="0" w:afterAutospacing="0"/>
      </w:pPr>
      <w:r w:rsidRPr="00AB4F90">
        <w:t>By choosing the law for changing the depth of the slits of the reflective grating or changing the distance between it and the planar waveguide, the field distribution on the radiating aperture can be controlled. To fully utilize the aperture, it is necessary to achieve uniform field distribution across it. To do this, the distance between the first elements of the slow-wave system and the planar waveguide must be greater, decreasing as we move towards more distant slits. Thus compensating for the increase in coupling, the decrease due to the radiation of the slits into the space of the level propagating along the planar waveguide of the field. Since the field of a surface wave when contained by a diffraction grating decreases exponentially. Then, to equalize the feeding of the slits, the change in the distance between the planar waveguide and the radiating slits should be approximately the same. For strip gratings, the field distribution at the emitting aperture can be adjusted by changing the width of the emitting slits.</w:t>
      </w:r>
    </w:p>
    <w:p w:rsidR="00850F93" w:rsidRPr="00AB4F90" w:rsidRDefault="00850F93" w:rsidP="002F68B9">
      <w:pPr>
        <w:spacing w:before="0" w:beforeAutospacing="0" w:after="0" w:afterAutospacing="0"/>
        <w:contextualSpacing/>
        <w:rPr>
          <w:b/>
        </w:rPr>
      </w:pPr>
    </w:p>
    <w:p w:rsidR="00850F93" w:rsidRPr="00AB4F90" w:rsidRDefault="00850F93" w:rsidP="00EC4292">
      <w:pPr>
        <w:tabs>
          <w:tab w:val="left" w:pos="851"/>
        </w:tabs>
        <w:autoSpaceDE w:val="0"/>
        <w:autoSpaceDN w:val="0"/>
        <w:adjustRightInd w:val="0"/>
        <w:spacing w:before="0" w:beforeAutospacing="0" w:after="0" w:afterAutospacing="0"/>
        <w:ind w:firstLine="425"/>
        <w:jc w:val="center"/>
        <w:rPr>
          <w:rFonts w:asciiTheme="majorHAnsi" w:eastAsiaTheme="majorEastAsia" w:hAnsiTheme="majorHAnsi" w:cstheme="majorBidi"/>
          <w:b/>
          <w:sz w:val="22"/>
          <w:szCs w:val="22"/>
        </w:rPr>
      </w:pPr>
      <w:r w:rsidRPr="00AB4F90">
        <w:rPr>
          <w:rFonts w:asciiTheme="majorHAnsi" w:eastAsiaTheme="majorEastAsia" w:hAnsiTheme="majorHAnsi" w:cstheme="majorBidi"/>
          <w:b/>
          <w:sz w:val="22"/>
          <w:szCs w:val="22"/>
        </w:rPr>
        <w:t>I</w:t>
      </w:r>
      <w:r w:rsidR="00EC4292" w:rsidRPr="00AB4F90">
        <w:rPr>
          <w:rFonts w:asciiTheme="majorHAnsi" w:eastAsiaTheme="majorEastAsia" w:hAnsiTheme="majorHAnsi" w:cstheme="majorBidi"/>
          <w:b/>
          <w:sz w:val="22"/>
          <w:szCs w:val="22"/>
        </w:rPr>
        <w:t>I</w:t>
      </w:r>
      <w:r w:rsidRPr="00AB4F90">
        <w:rPr>
          <w:rFonts w:asciiTheme="majorHAnsi" w:eastAsiaTheme="majorEastAsia" w:hAnsiTheme="majorHAnsi" w:cstheme="majorBidi"/>
          <w:b/>
          <w:sz w:val="22"/>
          <w:szCs w:val="22"/>
        </w:rPr>
        <w:t xml:space="preserve">I. </w:t>
      </w:r>
      <w:r w:rsidRPr="00AB4F90">
        <w:rPr>
          <w:rFonts w:asciiTheme="majorHAnsi" w:eastAsiaTheme="majorEastAsia" w:hAnsiTheme="majorHAnsi" w:cstheme="majorBidi"/>
          <w:b/>
          <w:sz w:val="22"/>
          <w:szCs w:val="22"/>
        </w:rPr>
        <w:tab/>
        <w:t>SMART SYSTEM RANGE</w:t>
      </w:r>
    </w:p>
    <w:p w:rsidR="00850F93" w:rsidRPr="00AB4F90" w:rsidRDefault="00850F93" w:rsidP="00585049">
      <w:pPr>
        <w:spacing w:before="0" w:beforeAutospacing="0" w:after="0" w:afterAutospacing="0"/>
        <w:ind w:firstLine="425"/>
        <w:contextualSpacing/>
      </w:pPr>
    </w:p>
    <w:p w:rsidR="00CA381B" w:rsidRPr="00AB4F90" w:rsidRDefault="00CA381B" w:rsidP="002F68B9">
      <w:pPr>
        <w:spacing w:before="0" w:beforeAutospacing="0" w:after="0" w:afterAutospacing="0"/>
        <w:contextualSpacing/>
      </w:pPr>
      <w:r w:rsidRPr="00AB4F90">
        <w:t xml:space="preserve">For diffraction gratings that convert a surface wave into a volume wave, difficulties will arise when implementing long antenna arrays. Since in this case it will be quite difficult to achieve a uniform field distribution </w:t>
      </w:r>
      <w:r w:rsidRPr="00AB4F90">
        <w:lastRenderedPageBreak/>
        <w:t>over the aperture. At the same time, antennas with a length of up to 250</w:t>
      </w:r>
      <w:r w:rsidRPr="00AB4F90">
        <w:rPr>
          <w:lang w:val="ru-RU"/>
        </w:rPr>
        <w:sym w:font="Symbol" w:char="F06C"/>
      </w:r>
      <w:r w:rsidRPr="00AB4F90">
        <w:t xml:space="preserve"> [11] have actually been implemented for airfield surveillance radars, i.e. on a wave of 8mm, about 2m long and 0.2m wide, i.e. 25</w:t>
      </w:r>
      <w:r w:rsidRPr="00AB4F90">
        <w:rPr>
          <w:lang w:val="ru-RU"/>
        </w:rPr>
        <w:sym w:font="Symbol" w:char="F06C"/>
      </w:r>
      <w:r w:rsidRPr="00AB4F90">
        <w:t xml:space="preserve">. At the same time, their radiation pattern width in azimuth was about </w:t>
      </w:r>
      <m:oMath>
        <m:r>
          <w:rPr>
            <w:rFonts w:ascii="Cambria Math" w:hAnsi="Cambria Math"/>
            <w:i/>
            <w:lang w:val="ru-RU"/>
          </w:rPr>
          <w:sym w:font="Symbol" w:char="F044"/>
        </m:r>
        <m:r>
          <w:rPr>
            <w:rFonts w:ascii="Cambria Math" w:hAnsi="Cambria Math"/>
            <w:i/>
            <w:lang w:val="ru-RU"/>
          </w:rPr>
          <w:sym w:font="Symbol" w:char="F071"/>
        </m:r>
      </m:oMath>
      <w:r w:rsidRPr="00AB4F90">
        <w:t xml:space="preserve">=5mrad, and the elevation angle was about </w:t>
      </w:r>
      <m:oMath>
        <m:r>
          <w:rPr>
            <w:rFonts w:ascii="Cambria Math" w:hAnsi="Cambria Math"/>
            <w:i/>
            <w:lang w:val="ru-RU"/>
          </w:rPr>
          <w:sym w:font="Symbol" w:char="F044"/>
        </m:r>
        <m:r>
          <w:rPr>
            <w:rFonts w:ascii="Cambria Math" w:hAnsi="Cambria Math"/>
            <w:i/>
            <w:lang w:val="ru-RU"/>
          </w:rPr>
          <w:sym w:font="Symbol" w:char="F062"/>
        </m:r>
      </m:oMath>
      <w:r w:rsidRPr="00AB4F90">
        <w:t>=50mrad. When using such antennas, the error in determining the azimuthal bearing can be about 0.05 mrad, i.e. approximately 5cm for every kilometer of distance. In terms of elevation, the error will be approximately 10 times higher. The antenna gain without taking into account losses in the planar waveguide will be determined as</w:t>
      </w:r>
    </w:p>
    <w:p w:rsidR="00CA381B" w:rsidRPr="00AB4F90" w:rsidRDefault="00CA381B" w:rsidP="00CA381B">
      <w:pPr>
        <w:spacing w:before="0" w:beforeAutospacing="0" w:after="0" w:afterAutospacing="0"/>
        <w:contextualSpacing/>
      </w:pPr>
    </w:p>
    <w:p w:rsidR="00477C5E" w:rsidRPr="00920858" w:rsidRDefault="00477C5E" w:rsidP="00CA381B">
      <w:pPr>
        <w:spacing w:before="0" w:beforeAutospacing="0" w:after="0" w:afterAutospacing="0"/>
        <w:ind w:firstLine="425"/>
        <w:contextualSpacing/>
        <w:jc w:val="right"/>
      </w:pPr>
      <m:oMath>
        <m:r>
          <w:rPr>
            <w:rFonts w:ascii="Cambria Math" w:hAnsi="Cambria Math"/>
            <w:lang w:val="ru-RU"/>
          </w:rPr>
          <m:t>G</m:t>
        </m:r>
        <m:r>
          <w:rPr>
            <w:rFonts w:ascii="Cambria Math" w:hAnsi="Cambria Math"/>
          </w:rPr>
          <m:t>=</m:t>
        </m:r>
        <m:f>
          <m:fPr>
            <m:ctrlPr>
              <w:rPr>
                <w:rFonts w:ascii="Cambria Math" w:hAnsi="Cambria Math"/>
                <w:i/>
                <w:lang w:val="ru-RU"/>
              </w:rPr>
            </m:ctrlPr>
          </m:fPr>
          <m:num>
            <m:r>
              <w:rPr>
                <w:rFonts w:ascii="Cambria Math" w:hAnsi="Cambria Math"/>
              </w:rPr>
              <m:t>4</m:t>
            </m:r>
            <m:r>
              <w:rPr>
                <w:rFonts w:ascii="Cambria Math" w:hAnsi="Cambria Math"/>
                <w:i/>
                <w:lang w:val="ru-RU"/>
              </w:rPr>
              <w:sym w:font="Symbol" w:char="F070"/>
            </m:r>
          </m:num>
          <m:den>
            <m:r>
              <w:rPr>
                <w:rFonts w:ascii="Cambria Math" w:hAnsi="Cambria Math"/>
                <w:i/>
                <w:lang w:val="ru-RU"/>
              </w:rPr>
              <w:sym w:font="Symbol" w:char="F044"/>
            </m:r>
            <m:r>
              <w:rPr>
                <w:rFonts w:ascii="Cambria Math" w:hAnsi="Cambria Math"/>
                <w:i/>
                <w:lang w:val="ru-RU"/>
              </w:rPr>
              <w:sym w:font="Symbol" w:char="F071"/>
            </m:r>
            <m:r>
              <w:rPr>
                <w:rFonts w:ascii="Cambria Math" w:hAnsi="Cambria Math"/>
                <w:i/>
                <w:lang w:val="ru-RU"/>
              </w:rPr>
              <w:sym w:font="Symbol" w:char="F044"/>
            </m:r>
            <m:r>
              <w:rPr>
                <w:rFonts w:ascii="Cambria Math" w:hAnsi="Cambria Math"/>
                <w:i/>
                <w:lang w:val="ru-RU"/>
              </w:rPr>
              <w:sym w:font="Symbol" w:char="F062"/>
            </m:r>
          </m:den>
        </m:f>
      </m:oMath>
      <w:r w:rsidRPr="00920858">
        <w:t xml:space="preserve"> </w:t>
      </w:r>
      <w:r w:rsidRPr="00920858">
        <w:tab/>
      </w:r>
      <w:r w:rsidRPr="00920858">
        <w:tab/>
      </w:r>
      <w:r w:rsidRPr="00920858">
        <w:tab/>
      </w:r>
      <w:r w:rsidRPr="00920858">
        <w:tab/>
      </w:r>
      <w:r w:rsidRPr="00920858">
        <w:tab/>
      </w:r>
      <w:r w:rsidRPr="00920858">
        <w:tab/>
      </w:r>
      <w:r w:rsidRPr="00920858">
        <w:tab/>
        <w:t>(1)</w:t>
      </w:r>
    </w:p>
    <w:p w:rsidR="00CA381B" w:rsidRPr="00920858" w:rsidRDefault="00CA381B" w:rsidP="00CA381B">
      <w:pPr>
        <w:spacing w:before="0" w:beforeAutospacing="0" w:after="0" w:afterAutospacing="0"/>
        <w:ind w:firstLine="425"/>
        <w:contextualSpacing/>
        <w:jc w:val="right"/>
      </w:pPr>
    </w:p>
    <w:p w:rsidR="00CA381B" w:rsidRPr="00AB4F90" w:rsidRDefault="00CA381B" w:rsidP="00EC4292">
      <w:pPr>
        <w:spacing w:before="0" w:beforeAutospacing="0" w:after="0" w:afterAutospacing="0"/>
        <w:ind w:firstLine="0"/>
        <w:contextualSpacing/>
      </w:pPr>
      <w:r w:rsidRPr="00AB4F90">
        <w:t>and will be about 47dB.</w:t>
      </w:r>
    </w:p>
    <w:p w:rsidR="00CA381B" w:rsidRPr="00AB4F90" w:rsidRDefault="00CA381B" w:rsidP="00EC4292">
      <w:pPr>
        <w:spacing w:before="0" w:beforeAutospacing="0" w:after="0" w:afterAutospacing="0"/>
        <w:contextualSpacing/>
      </w:pPr>
      <w:r w:rsidRPr="00AB4F90">
        <w:t xml:space="preserve">We will assume that the radar receiver bandwidth is consistent with the spectrum width of the signal reflected from the object. In the millimeter range, the width of the housing line of reflections from airborne objects does not exceed </w:t>
      </w:r>
      <w:r w:rsidRPr="00AB4F90">
        <w:rPr>
          <w:i/>
          <w:lang w:val="ru-RU"/>
        </w:rPr>
        <w:sym w:font="Symbol" w:char="F044"/>
      </w:r>
      <w:r w:rsidRPr="00AB4F90">
        <w:rPr>
          <w:i/>
        </w:rPr>
        <w:t>F</w:t>
      </w:r>
      <w:r w:rsidRPr="00AB4F90">
        <w:t xml:space="preserve"> = 10Hz. The noise level referred to the antenna input is:</w:t>
      </w:r>
    </w:p>
    <w:p w:rsidR="00CA381B" w:rsidRPr="00AB4F90" w:rsidRDefault="00CA381B" w:rsidP="00EC4292">
      <w:pPr>
        <w:spacing w:before="0" w:beforeAutospacing="0" w:after="0" w:afterAutospacing="0"/>
        <w:contextualSpacing/>
      </w:pPr>
    </w:p>
    <w:p w:rsidR="00E92E0B" w:rsidRPr="00AB4F90" w:rsidRDefault="004565E0" w:rsidP="00585049">
      <w:pPr>
        <w:pStyle w:val="af1"/>
        <w:spacing w:before="0" w:after="0"/>
        <w:ind w:firstLine="360"/>
        <w:jc w:val="right"/>
        <w:rPr>
          <w:sz w:val="20"/>
          <w:szCs w:val="20"/>
          <w:lang w:val="en-US"/>
        </w:rPr>
      </w:pPr>
      <m:oMath>
        <m:sSub>
          <m:sSubPr>
            <m:ctrlPr>
              <w:rPr>
                <w:rFonts w:ascii="Cambria Math" w:hAnsi="Cambria Math"/>
                <w:i/>
                <w:sz w:val="20"/>
                <w:szCs w:val="20"/>
                <w:lang w:val="uk-UA"/>
              </w:rPr>
            </m:ctrlPr>
          </m:sSubPr>
          <m:e>
            <m:r>
              <w:rPr>
                <w:rFonts w:ascii="Cambria Math" w:hAnsi="Cambria Math"/>
                <w:sz w:val="20"/>
                <w:szCs w:val="20"/>
                <w:lang w:val="uk-UA"/>
              </w:rPr>
              <m:t>P</m:t>
            </m:r>
          </m:e>
          <m:sub>
            <m:r>
              <w:rPr>
                <w:rFonts w:ascii="Cambria Math" w:hAnsi="Cambria Math"/>
                <w:sz w:val="20"/>
                <w:szCs w:val="20"/>
                <w:lang w:val="en-US"/>
              </w:rPr>
              <m:t>N</m:t>
            </m:r>
          </m:sub>
        </m:sSub>
        <m:r>
          <w:rPr>
            <w:rFonts w:ascii="Cambria Math" w:hAnsi="Cambria Math"/>
            <w:sz w:val="20"/>
            <w:szCs w:val="20"/>
            <w:lang w:val="uk-UA"/>
          </w:rPr>
          <m:t>=</m:t>
        </m:r>
        <m:r>
          <w:rPr>
            <w:rFonts w:ascii="Cambria Math" w:hAnsi="Cambria Math"/>
            <w:sz w:val="20"/>
            <w:szCs w:val="20"/>
            <w:lang w:val="en-US"/>
          </w:rPr>
          <m:t>kT</m:t>
        </m:r>
        <m:r>
          <w:rPr>
            <w:rFonts w:ascii="Cambria Math" w:hAnsi="Cambria Math"/>
            <w:i/>
            <w:sz w:val="20"/>
            <w:szCs w:val="20"/>
            <w:lang w:val="en-US"/>
          </w:rPr>
          <w:sym w:font="Symbol" w:char="F044"/>
        </m:r>
        <m:r>
          <w:rPr>
            <w:rFonts w:ascii="Cambria Math" w:hAnsi="Cambria Math"/>
            <w:sz w:val="20"/>
            <w:szCs w:val="20"/>
            <w:lang w:val="en-US"/>
          </w:rPr>
          <m:t>FN</m:t>
        </m:r>
      </m:oMath>
      <w:r w:rsidR="00E92E0B" w:rsidRPr="00AB4F90">
        <w:rPr>
          <w:sz w:val="20"/>
          <w:szCs w:val="20"/>
          <w:lang w:val="en-US"/>
        </w:rPr>
        <w:t xml:space="preserve"> </w:t>
      </w:r>
      <w:r w:rsidR="00E92E0B" w:rsidRPr="00AB4F90">
        <w:rPr>
          <w:sz w:val="20"/>
          <w:szCs w:val="20"/>
          <w:lang w:val="en-US"/>
        </w:rPr>
        <w:tab/>
      </w:r>
      <w:r w:rsidR="00E92E0B" w:rsidRPr="00AB4F90">
        <w:rPr>
          <w:sz w:val="20"/>
          <w:szCs w:val="20"/>
          <w:lang w:val="en-US"/>
        </w:rPr>
        <w:tab/>
      </w:r>
      <w:r w:rsidR="00E92E0B" w:rsidRPr="00AB4F90">
        <w:rPr>
          <w:sz w:val="20"/>
          <w:szCs w:val="20"/>
          <w:lang w:val="en-US"/>
        </w:rPr>
        <w:tab/>
      </w:r>
      <w:r w:rsidR="00E92E0B" w:rsidRPr="00AB4F90">
        <w:rPr>
          <w:sz w:val="20"/>
          <w:szCs w:val="20"/>
          <w:lang w:val="en-US"/>
        </w:rPr>
        <w:tab/>
      </w:r>
      <w:r w:rsidR="00E92E0B" w:rsidRPr="00AB4F90">
        <w:rPr>
          <w:sz w:val="20"/>
          <w:szCs w:val="20"/>
          <w:lang w:val="en-US"/>
        </w:rPr>
        <w:tab/>
      </w:r>
      <w:r w:rsidR="00E92E0B" w:rsidRPr="00AB4F90">
        <w:rPr>
          <w:sz w:val="20"/>
          <w:szCs w:val="20"/>
          <w:lang w:val="en-US"/>
        </w:rPr>
        <w:tab/>
        <w:t>(2)</w:t>
      </w:r>
    </w:p>
    <w:p w:rsidR="00CA381B" w:rsidRPr="00AB4F90" w:rsidRDefault="00CA381B" w:rsidP="00585049">
      <w:pPr>
        <w:pStyle w:val="af1"/>
        <w:spacing w:before="0" w:after="0"/>
        <w:ind w:firstLine="360"/>
        <w:jc w:val="right"/>
        <w:rPr>
          <w:sz w:val="20"/>
          <w:szCs w:val="20"/>
          <w:lang w:val="en-US"/>
        </w:rPr>
      </w:pPr>
    </w:p>
    <w:p w:rsidR="00CA381B" w:rsidRPr="00AB4F90" w:rsidRDefault="00CA381B" w:rsidP="00EC4292">
      <w:pPr>
        <w:pStyle w:val="af1"/>
        <w:spacing w:before="0" w:after="0"/>
        <w:ind w:firstLine="0"/>
        <w:jc w:val="both"/>
        <w:rPr>
          <w:sz w:val="20"/>
          <w:szCs w:val="20"/>
          <w:lang w:val="en-US"/>
        </w:rPr>
      </w:pPr>
      <w:r w:rsidRPr="00AB4F90">
        <w:rPr>
          <w:sz w:val="20"/>
          <w:szCs w:val="20"/>
          <w:lang w:val="en-US"/>
        </w:rPr>
        <w:t xml:space="preserve">where </w:t>
      </w:r>
      <w:r w:rsidRPr="00AB4F90">
        <w:rPr>
          <w:i/>
          <w:sz w:val="20"/>
          <w:szCs w:val="20"/>
          <w:lang w:val="en-US"/>
        </w:rPr>
        <w:t>k</w:t>
      </w:r>
      <w:r w:rsidRPr="00AB4F90">
        <w:rPr>
          <w:sz w:val="20"/>
          <w:szCs w:val="20"/>
          <w:lang w:val="en-US"/>
        </w:rPr>
        <w:t>≈1.38*10</w:t>
      </w:r>
      <w:r w:rsidRPr="00AB4F90">
        <w:rPr>
          <w:sz w:val="20"/>
          <w:szCs w:val="20"/>
          <w:vertAlign w:val="superscript"/>
          <w:lang w:val="en-US"/>
        </w:rPr>
        <w:t>-23</w:t>
      </w:r>
      <w:r w:rsidRPr="00AB4F90">
        <w:rPr>
          <w:sz w:val="20"/>
          <w:szCs w:val="20"/>
          <w:lang w:val="en-US"/>
        </w:rPr>
        <w:t xml:space="preserve"> W/Hz</w:t>
      </w:r>
      <w:r w:rsidR="00AB4F90" w:rsidRPr="00AB4F90">
        <w:rPr>
          <w:sz w:val="20"/>
          <w:szCs w:val="20"/>
          <w:lang w:val="en-US"/>
        </w:rPr>
        <w:sym w:font="Symbol" w:char="F0B4"/>
      </w:r>
      <w:r w:rsidRPr="00AB4F90">
        <w:rPr>
          <w:sz w:val="20"/>
          <w:szCs w:val="20"/>
          <w:lang w:val="en-US"/>
        </w:rPr>
        <w:t xml:space="preserve">deg is Boltzmann’s constant, </w:t>
      </w:r>
      <w:r w:rsidRPr="00AB4F90">
        <w:rPr>
          <w:i/>
          <w:sz w:val="20"/>
          <w:szCs w:val="20"/>
          <w:lang w:val="en-US"/>
        </w:rPr>
        <w:t>T</w:t>
      </w:r>
      <w:r w:rsidRPr="00AB4F90">
        <w:rPr>
          <w:sz w:val="20"/>
          <w:szCs w:val="20"/>
          <w:lang w:val="en-US"/>
        </w:rPr>
        <w:t xml:space="preserve"> is the absolute noise temperature in degrees Kelvin, </w:t>
      </w:r>
      <w:r w:rsidRPr="00AB4F90">
        <w:rPr>
          <w:i/>
          <w:sz w:val="20"/>
          <w:szCs w:val="20"/>
          <w:lang w:val="en-US"/>
        </w:rPr>
        <w:t xml:space="preserve">N </w:t>
      </w:r>
      <w:r w:rsidRPr="00AB4F90">
        <w:rPr>
          <w:sz w:val="20"/>
          <w:szCs w:val="20"/>
          <w:lang w:val="en-US"/>
        </w:rPr>
        <w:t xml:space="preserve">is the noise factor of the receiving device referred to the input, </w:t>
      </w:r>
      <m:oMath>
        <m:r>
          <w:rPr>
            <w:rFonts w:ascii="Cambria Math" w:hAnsi="Cambria Math"/>
            <w:i/>
            <w:sz w:val="20"/>
            <w:szCs w:val="20"/>
          </w:rPr>
          <w:sym w:font="Symbol" w:char="F044"/>
        </m:r>
        <m:r>
          <w:rPr>
            <w:rFonts w:ascii="Cambria Math" w:hAnsi="Cambria Math"/>
            <w:sz w:val="20"/>
            <w:szCs w:val="20"/>
          </w:rPr>
          <m:t>F</m:t>
        </m:r>
      </m:oMath>
      <w:r w:rsidRPr="00AB4F90">
        <w:rPr>
          <w:sz w:val="20"/>
          <w:szCs w:val="20"/>
          <w:lang w:val="en-US"/>
        </w:rPr>
        <w:t xml:space="preserve"> is the bandwidth of the receiving device.</w:t>
      </w:r>
    </w:p>
    <w:p w:rsidR="00E636E9" w:rsidRPr="00AB4F90" w:rsidRDefault="00E636E9" w:rsidP="00EC4292">
      <w:pPr>
        <w:pStyle w:val="af1"/>
        <w:spacing w:before="0" w:after="0"/>
        <w:ind w:firstLine="709"/>
        <w:jc w:val="both"/>
        <w:rPr>
          <w:sz w:val="20"/>
          <w:szCs w:val="20"/>
          <w:lang w:val="en-US"/>
        </w:rPr>
      </w:pPr>
    </w:p>
    <w:p w:rsidR="00CA381B" w:rsidRPr="00AB4F90" w:rsidRDefault="00CA381B" w:rsidP="00E636E9">
      <w:pPr>
        <w:pStyle w:val="af1"/>
        <w:spacing w:before="0" w:after="0"/>
        <w:ind w:firstLine="709"/>
        <w:jc w:val="both"/>
        <w:rPr>
          <w:sz w:val="20"/>
          <w:szCs w:val="20"/>
          <w:lang w:val="en-US"/>
        </w:rPr>
      </w:pPr>
      <w:r w:rsidRPr="00AB4F90">
        <w:rPr>
          <w:sz w:val="20"/>
          <w:szCs w:val="20"/>
          <w:lang w:val="en-US"/>
        </w:rPr>
        <w:t xml:space="preserve">Under normal conditions </w:t>
      </w:r>
      <w:r w:rsidRPr="00AB4F90">
        <w:rPr>
          <w:i/>
          <w:sz w:val="20"/>
          <w:szCs w:val="20"/>
          <w:lang w:val="en-US"/>
        </w:rPr>
        <w:t xml:space="preserve">T </w:t>
      </w:r>
      <w:r w:rsidRPr="00AB4F90">
        <w:rPr>
          <w:sz w:val="20"/>
          <w:szCs w:val="20"/>
          <w:lang w:val="en-US"/>
        </w:rPr>
        <w:t>=20+273≈300</w:t>
      </w:r>
      <w:r w:rsidRPr="00AB4F90">
        <w:rPr>
          <w:sz w:val="20"/>
          <w:szCs w:val="20"/>
          <w:lang w:val="en-US"/>
        </w:rPr>
        <w:sym w:font="Symbol" w:char="F0B0"/>
      </w:r>
      <w:r w:rsidRPr="00AB4F90">
        <w:rPr>
          <w:sz w:val="20"/>
          <w:szCs w:val="20"/>
          <w:lang w:val="en-US"/>
        </w:rPr>
        <w:t xml:space="preserve"> K for calculations you can take </w:t>
      </w:r>
      <w:r w:rsidRPr="00AB4F90">
        <w:rPr>
          <w:i/>
          <w:sz w:val="20"/>
          <w:szCs w:val="20"/>
          <w:lang w:val="en-US"/>
        </w:rPr>
        <w:t>kT</w:t>
      </w:r>
      <w:r w:rsidRPr="00AB4F90">
        <w:rPr>
          <w:sz w:val="20"/>
          <w:szCs w:val="20"/>
          <w:lang w:val="en-US"/>
        </w:rPr>
        <w:t xml:space="preserve"> ≈4</w:t>
      </w:r>
      <w:r w:rsidR="00AB4F90" w:rsidRPr="00AB4F90">
        <w:rPr>
          <w:sz w:val="20"/>
          <w:szCs w:val="20"/>
          <w:lang w:val="en-US"/>
        </w:rPr>
        <w:sym w:font="Symbol" w:char="F0B4"/>
      </w:r>
      <w:r w:rsidRPr="00AB4F90">
        <w:rPr>
          <w:sz w:val="20"/>
          <w:szCs w:val="20"/>
          <w:lang w:val="en-US"/>
        </w:rPr>
        <w:t>10</w:t>
      </w:r>
      <w:r w:rsidRPr="00AB4F90">
        <w:rPr>
          <w:sz w:val="20"/>
          <w:szCs w:val="20"/>
          <w:vertAlign w:val="superscript"/>
          <w:lang w:val="en-US"/>
        </w:rPr>
        <w:t>-21</w:t>
      </w:r>
      <w:r w:rsidRPr="00AB4F90">
        <w:rPr>
          <w:sz w:val="20"/>
          <w:szCs w:val="20"/>
          <w:lang w:val="en-US"/>
        </w:rPr>
        <w:t xml:space="preserve"> W/Hz. which corresponds to dB -204dB/W Hz. At 10Hz bandwidth this would be -194dB/W. The given noise figures for 8 mm range mixing diodes are about 10 dB. Modern powers of solid-state generators at 8mm wavelength are up to 1…10</w:t>
      </w:r>
      <w:r w:rsidR="00E636E9" w:rsidRPr="00AB4F90">
        <w:rPr>
          <w:sz w:val="20"/>
          <w:szCs w:val="20"/>
          <w:lang w:val="en-US"/>
        </w:rPr>
        <w:t> </w:t>
      </w:r>
      <w:r w:rsidRPr="00AB4F90">
        <w:rPr>
          <w:sz w:val="20"/>
          <w:szCs w:val="20"/>
          <w:lang w:val="en-US"/>
        </w:rPr>
        <w:t xml:space="preserve">W. The reduced noise figure of mixing diodes does not exceed 10 dB. Since to detect a non-fluctuating target with a probability of correct detection [13] </w:t>
      </w:r>
      <w:r w:rsidRPr="00AB4F90">
        <w:rPr>
          <w:i/>
          <w:sz w:val="20"/>
          <w:szCs w:val="20"/>
          <w:lang w:val="en-US"/>
        </w:rPr>
        <w:t>D</w:t>
      </w:r>
      <w:r w:rsidRPr="00AB4F90">
        <w:rPr>
          <w:sz w:val="20"/>
          <w:szCs w:val="20"/>
          <w:lang w:val="en-US"/>
        </w:rPr>
        <w:t xml:space="preserve"> = 0.9 and a false alarm </w:t>
      </w:r>
      <w:r w:rsidRPr="00AB4F90">
        <w:rPr>
          <w:i/>
          <w:sz w:val="20"/>
          <w:szCs w:val="20"/>
          <w:lang w:val="en-US"/>
        </w:rPr>
        <w:t xml:space="preserve">F </w:t>
      </w:r>
      <w:r w:rsidRPr="00AB4F90">
        <w:rPr>
          <w:sz w:val="20"/>
          <w:szCs w:val="20"/>
          <w:lang w:val="en-US"/>
        </w:rPr>
        <w:t>= 10</w:t>
      </w:r>
      <w:r w:rsidRPr="00AB4F90">
        <w:rPr>
          <w:sz w:val="20"/>
          <w:szCs w:val="20"/>
          <w:vertAlign w:val="superscript"/>
          <w:lang w:val="en-US"/>
        </w:rPr>
        <w:t>-3</w:t>
      </w:r>
      <w:r w:rsidRPr="00AB4F90">
        <w:rPr>
          <w:sz w:val="20"/>
          <w:szCs w:val="20"/>
          <w:lang w:val="en-US"/>
        </w:rPr>
        <w:t xml:space="preserve"> in Gaussian noise, the required signal-to-noise ratio </w:t>
      </w:r>
      <w:r w:rsidRPr="00AB4F90">
        <w:rPr>
          <w:i/>
          <w:sz w:val="20"/>
          <w:szCs w:val="20"/>
        </w:rPr>
        <w:t>μ</w:t>
      </w:r>
      <w:r w:rsidRPr="00AB4F90">
        <w:rPr>
          <w:sz w:val="20"/>
          <w:szCs w:val="20"/>
          <w:lang w:val="en-US"/>
        </w:rPr>
        <w:t xml:space="preserve"> is approximately 13 dB, the minimum detectable threshold signal will be approximately -171 dB/</w:t>
      </w:r>
      <w:r w:rsidR="00E636E9" w:rsidRPr="00AB4F90">
        <w:rPr>
          <w:sz w:val="20"/>
          <w:szCs w:val="20"/>
          <w:lang w:val="en-US"/>
        </w:rPr>
        <w:t xml:space="preserve"> W.</w:t>
      </w:r>
      <w:r w:rsidRPr="00AB4F90">
        <w:rPr>
          <w:sz w:val="20"/>
          <w:szCs w:val="20"/>
          <w:lang w:val="en-US"/>
        </w:rPr>
        <w:t xml:space="preserve"> The signal-to-noise ratio </w:t>
      </w:r>
      <w:r w:rsidRPr="00AB4F90">
        <w:rPr>
          <w:i/>
          <w:sz w:val="20"/>
          <w:szCs w:val="20"/>
        </w:rPr>
        <w:t>μ</w:t>
      </w:r>
      <w:r w:rsidRPr="00AB4F90">
        <w:rPr>
          <w:i/>
          <w:sz w:val="20"/>
          <w:szCs w:val="20"/>
          <w:lang w:val="en-US"/>
        </w:rPr>
        <w:t xml:space="preserve"> </w:t>
      </w:r>
      <w:r w:rsidRPr="00AB4F90">
        <w:rPr>
          <w:sz w:val="20"/>
          <w:szCs w:val="20"/>
          <w:lang w:val="en-US"/>
        </w:rPr>
        <w:t>at the input for monostatic systems can be written from the radar equation [12,</w:t>
      </w:r>
      <w:r w:rsidR="00E636E9" w:rsidRPr="00AB4F90">
        <w:rPr>
          <w:sz w:val="20"/>
          <w:szCs w:val="20"/>
          <w:lang w:val="en-US"/>
        </w:rPr>
        <w:t xml:space="preserve"> </w:t>
      </w:r>
      <w:r w:rsidRPr="00AB4F90">
        <w:rPr>
          <w:sz w:val="20"/>
          <w:szCs w:val="20"/>
          <w:lang w:val="en-US"/>
        </w:rPr>
        <w:t>13]:</w:t>
      </w:r>
    </w:p>
    <w:p w:rsidR="00CA381B" w:rsidRPr="00AB4F90" w:rsidRDefault="00CA381B" w:rsidP="00EC4292">
      <w:pPr>
        <w:pStyle w:val="af1"/>
        <w:spacing w:before="0" w:after="0"/>
        <w:ind w:firstLine="709"/>
        <w:jc w:val="both"/>
        <w:rPr>
          <w:sz w:val="20"/>
          <w:szCs w:val="20"/>
          <w:lang w:val="en-US"/>
        </w:rPr>
      </w:pPr>
    </w:p>
    <w:p w:rsidR="0059047D" w:rsidRPr="00AB4F90" w:rsidRDefault="0059047D" w:rsidP="00585049">
      <w:pPr>
        <w:pStyle w:val="af1"/>
        <w:spacing w:before="0" w:after="0"/>
        <w:ind w:firstLine="360"/>
        <w:jc w:val="right"/>
        <w:rPr>
          <w:sz w:val="20"/>
          <w:szCs w:val="20"/>
          <w:lang w:val="uk-UA"/>
        </w:rPr>
      </w:pPr>
      <m:oMath>
        <m:r>
          <w:rPr>
            <w:rFonts w:ascii="Cambria Math" w:hAnsi="Cambria Math"/>
            <w:sz w:val="20"/>
            <w:szCs w:val="20"/>
            <w:lang w:val="uk-UA"/>
          </w:rPr>
          <m:t>μ=</m:t>
        </m:r>
        <m:f>
          <m:fPr>
            <m:ctrlPr>
              <w:rPr>
                <w:rFonts w:ascii="Cambria Math" w:hAnsi="Cambria Math"/>
                <w:i/>
                <w:sz w:val="20"/>
                <w:szCs w:val="20"/>
                <w:lang w:val="uk-UA"/>
              </w:rPr>
            </m:ctrlPr>
          </m:fPr>
          <m:num>
            <m:r>
              <w:rPr>
                <w:rFonts w:ascii="Cambria Math" w:hAnsi="Cambria Math"/>
                <w:sz w:val="20"/>
                <w:szCs w:val="20"/>
                <w:lang w:val="uk-UA"/>
              </w:rPr>
              <m:t>П</m:t>
            </m:r>
          </m:num>
          <m:den>
            <m:sSup>
              <m:sSupPr>
                <m:ctrlPr>
                  <w:rPr>
                    <w:rFonts w:ascii="Cambria Math" w:hAnsi="Cambria Math"/>
                    <w:i/>
                    <w:sz w:val="20"/>
                    <w:szCs w:val="20"/>
                    <w:lang w:val="uk-UA"/>
                  </w:rPr>
                </m:ctrlPr>
              </m:sSupPr>
              <m:e>
                <m:r>
                  <w:rPr>
                    <w:rFonts w:ascii="Cambria Math" w:hAnsi="Cambria Math"/>
                    <w:sz w:val="20"/>
                    <w:szCs w:val="20"/>
                    <w:lang w:val="en-US"/>
                  </w:rPr>
                  <m:t>R</m:t>
                </m:r>
              </m:e>
              <m:sup>
                <m:r>
                  <w:rPr>
                    <w:rFonts w:ascii="Cambria Math" w:hAnsi="Cambria Math"/>
                    <w:sz w:val="20"/>
                    <w:szCs w:val="20"/>
                    <w:lang w:val="uk-UA"/>
                  </w:rPr>
                  <m:t>4</m:t>
                </m:r>
              </m:sup>
            </m:sSup>
          </m:den>
        </m:f>
        <m:sSub>
          <m:sSubPr>
            <m:ctrlPr>
              <w:rPr>
                <w:rFonts w:ascii="Cambria Math" w:hAnsi="Cambria Math"/>
                <w:i/>
                <w:sz w:val="20"/>
                <w:szCs w:val="20"/>
                <w:lang w:val="uk-UA"/>
              </w:rPr>
            </m:ctrlPr>
          </m:sSubPr>
          <m:e>
            <m:sSubSup>
              <m:sSubSupPr>
                <m:ctrlPr>
                  <w:rPr>
                    <w:rFonts w:ascii="Cambria Math" w:hAnsi="Cambria Math"/>
                    <w:i/>
                    <w:sz w:val="20"/>
                    <w:szCs w:val="20"/>
                    <w:lang w:val="uk-UA"/>
                  </w:rPr>
                </m:ctrlPr>
              </m:sSubSupPr>
              <m:e>
                <m:r>
                  <w:rPr>
                    <w:rFonts w:ascii="Cambria Math" w:hAnsi="Cambria Math"/>
                    <w:sz w:val="20"/>
                    <w:szCs w:val="20"/>
                    <w:lang w:val="uk-UA"/>
                  </w:rPr>
                  <m:t>F</m:t>
                </m:r>
              </m:e>
              <m:sub>
                <m:r>
                  <w:rPr>
                    <w:rFonts w:ascii="Cambria Math" w:hAnsi="Cambria Math"/>
                    <w:sz w:val="20"/>
                    <w:szCs w:val="20"/>
                    <w:lang w:val="uk-UA"/>
                  </w:rPr>
                  <m:t>TrT</m:t>
                </m:r>
              </m:sub>
              <m:sup>
                <m:r>
                  <w:rPr>
                    <w:rFonts w:ascii="Cambria Math" w:hAnsi="Cambria Math"/>
                    <w:sz w:val="20"/>
                    <w:szCs w:val="20"/>
                    <w:lang w:val="uk-UA"/>
                  </w:rPr>
                  <m:t>2</m:t>
                </m:r>
              </m:sup>
            </m:sSubSup>
            <m:sSubSup>
              <m:sSubSupPr>
                <m:ctrlPr>
                  <w:rPr>
                    <w:rFonts w:ascii="Cambria Math" w:hAnsi="Cambria Math"/>
                    <w:i/>
                    <w:sz w:val="20"/>
                    <w:szCs w:val="20"/>
                    <w:lang w:val="uk-UA"/>
                  </w:rPr>
                </m:ctrlPr>
              </m:sSubSupPr>
              <m:e>
                <m:r>
                  <w:rPr>
                    <w:rFonts w:ascii="Cambria Math" w:hAnsi="Cambria Math"/>
                    <w:sz w:val="20"/>
                    <w:szCs w:val="20"/>
                    <w:lang w:val="uk-UA"/>
                  </w:rPr>
                  <m:t>F</m:t>
                </m:r>
              </m:e>
              <m:sub>
                <m:r>
                  <w:rPr>
                    <w:rFonts w:ascii="Cambria Math" w:hAnsi="Cambria Math"/>
                    <w:sz w:val="20"/>
                    <w:szCs w:val="20"/>
                    <w:lang w:val="uk-UA"/>
                  </w:rPr>
                  <m:t>Tr</m:t>
                </m:r>
              </m:sub>
              <m:sup>
                <m:r>
                  <w:rPr>
                    <w:rFonts w:ascii="Cambria Math" w:hAnsi="Cambria Math"/>
                    <w:sz w:val="20"/>
                    <w:szCs w:val="20"/>
                    <w:lang w:val="uk-UA"/>
                  </w:rPr>
                  <m:t>2</m:t>
                </m:r>
              </m:sup>
            </m:sSubSup>
            <m:r>
              <w:rPr>
                <w:rFonts w:ascii="Cambria Math" w:hAnsi="Cambria Math"/>
                <w:sz w:val="20"/>
                <w:szCs w:val="20"/>
                <w:lang w:val="uk-UA"/>
              </w:rPr>
              <m:t xml:space="preserve"> </m:t>
            </m:r>
            <m:r>
              <w:rPr>
                <w:rFonts w:ascii="Cambria Math" w:hAnsi="Cambria Math"/>
                <w:i/>
                <w:sz w:val="20"/>
                <w:szCs w:val="20"/>
                <w:lang w:val="uk-UA"/>
              </w:rPr>
              <w:sym w:font="Symbol" w:char="F073"/>
            </m:r>
          </m:e>
          <m:sub>
            <m:r>
              <w:rPr>
                <w:rFonts w:ascii="Cambria Math" w:hAnsi="Cambria Math"/>
                <w:sz w:val="20"/>
                <w:szCs w:val="20"/>
                <w:lang w:val="uk-UA"/>
              </w:rPr>
              <m:t>T</m:t>
            </m:r>
          </m:sub>
        </m:sSub>
      </m:oMath>
      <w:r w:rsidR="00474CDB" w:rsidRPr="00AB4F90">
        <w:rPr>
          <w:sz w:val="20"/>
          <w:szCs w:val="20"/>
          <w:lang w:val="uk-UA"/>
        </w:rPr>
        <w:t xml:space="preserve"> </w:t>
      </w:r>
      <w:r w:rsidR="00474CDB" w:rsidRPr="00AB4F90">
        <w:rPr>
          <w:sz w:val="20"/>
          <w:szCs w:val="20"/>
          <w:lang w:val="uk-UA"/>
        </w:rPr>
        <w:tab/>
      </w:r>
      <w:r w:rsidR="0092248B" w:rsidRPr="00AB4F90">
        <w:rPr>
          <w:sz w:val="20"/>
          <w:szCs w:val="20"/>
          <w:lang w:val="uk-UA"/>
        </w:rPr>
        <w:tab/>
      </w:r>
      <w:r w:rsidR="00474CDB" w:rsidRPr="00AB4F90">
        <w:rPr>
          <w:sz w:val="20"/>
          <w:szCs w:val="20"/>
          <w:lang w:val="uk-UA"/>
        </w:rPr>
        <w:tab/>
      </w:r>
      <w:r w:rsidR="00474CDB" w:rsidRPr="00AB4F90">
        <w:rPr>
          <w:sz w:val="20"/>
          <w:szCs w:val="20"/>
          <w:lang w:val="uk-UA"/>
        </w:rPr>
        <w:tab/>
      </w:r>
      <w:r w:rsidR="00474CDB" w:rsidRPr="00AB4F90">
        <w:rPr>
          <w:sz w:val="20"/>
          <w:szCs w:val="20"/>
          <w:lang w:val="uk-UA"/>
        </w:rPr>
        <w:tab/>
      </w:r>
      <w:r w:rsidR="00474CDB" w:rsidRPr="00AB4F90">
        <w:rPr>
          <w:sz w:val="20"/>
          <w:szCs w:val="20"/>
          <w:lang w:val="uk-UA"/>
        </w:rPr>
        <w:tab/>
        <w:t>(3</w:t>
      </w:r>
      <w:r w:rsidRPr="00AB4F90">
        <w:rPr>
          <w:sz w:val="20"/>
          <w:szCs w:val="20"/>
          <w:lang w:val="uk-UA"/>
        </w:rPr>
        <w:t>)</w:t>
      </w:r>
    </w:p>
    <w:p w:rsidR="00CA381B" w:rsidRPr="00AB4F90" w:rsidRDefault="00CA381B" w:rsidP="00585049">
      <w:pPr>
        <w:pStyle w:val="af1"/>
        <w:spacing w:before="0" w:after="0"/>
        <w:ind w:firstLine="360"/>
        <w:jc w:val="right"/>
        <w:rPr>
          <w:sz w:val="20"/>
          <w:szCs w:val="20"/>
          <w:lang w:val="uk-UA"/>
        </w:rPr>
      </w:pPr>
    </w:p>
    <w:p w:rsidR="00E636E9" w:rsidRPr="00AB4F90" w:rsidRDefault="00E636E9" w:rsidP="00EC4292">
      <w:pPr>
        <w:pStyle w:val="af1"/>
        <w:spacing w:before="0" w:after="0"/>
        <w:ind w:firstLine="0"/>
        <w:jc w:val="both"/>
        <w:rPr>
          <w:sz w:val="20"/>
          <w:szCs w:val="20"/>
          <w:lang w:val="en-US"/>
        </w:rPr>
      </w:pPr>
      <w:r w:rsidRPr="00AB4F90">
        <w:rPr>
          <w:sz w:val="20"/>
          <w:szCs w:val="20"/>
          <w:lang w:val="en-US"/>
        </w:rPr>
        <w:t xml:space="preserve">where </w:t>
      </w:r>
      <w:r w:rsidRPr="00AB4F90">
        <w:rPr>
          <w:i/>
          <w:sz w:val="20"/>
          <w:szCs w:val="20"/>
          <w:lang w:val="en-US"/>
        </w:rPr>
        <w:t>R</w:t>
      </w:r>
      <w:r w:rsidRPr="00AB4F90">
        <w:rPr>
          <w:sz w:val="20"/>
          <w:szCs w:val="20"/>
          <w:lang w:val="en-US"/>
        </w:rPr>
        <w:t xml:space="preserve"> is the range to the observation object with RCS </w:t>
      </w:r>
      <m:oMath>
        <m:sSub>
          <m:sSubPr>
            <m:ctrlPr>
              <w:rPr>
                <w:rFonts w:ascii="Cambria Math" w:hAnsi="Cambria Math"/>
                <w:i/>
                <w:sz w:val="20"/>
                <w:szCs w:val="20"/>
              </w:rPr>
            </m:ctrlPr>
          </m:sSubPr>
          <m:e>
            <m:r>
              <w:rPr>
                <w:rFonts w:ascii="Cambria Math" w:hAnsi="Cambria Math"/>
                <w:i/>
                <w:sz w:val="20"/>
                <w:szCs w:val="20"/>
              </w:rPr>
              <w:sym w:font="Symbol" w:char="F073"/>
            </m:r>
          </m:e>
          <m:sub>
            <m:r>
              <w:rPr>
                <w:rFonts w:ascii="Cambria Math" w:hAnsi="Cambria Math"/>
                <w:sz w:val="20"/>
                <w:szCs w:val="20"/>
              </w:rPr>
              <m:t>T</m:t>
            </m:r>
          </m:sub>
        </m:sSub>
      </m:oMath>
      <w:r w:rsidRPr="00AB4F90">
        <w:rPr>
          <w:sz w:val="20"/>
          <w:szCs w:val="20"/>
          <w:lang w:val="en-US"/>
        </w:rPr>
        <w:t xml:space="preserve">, </w:t>
      </w:r>
      <m:oMath>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TrT</m:t>
            </m:r>
          </m:sub>
          <m:sup>
            <m:r>
              <w:rPr>
                <w:rFonts w:ascii="Cambria Math" w:hAnsi="Cambria Math"/>
                <w:sz w:val="20"/>
                <w:szCs w:val="20"/>
                <w:lang w:val="en-US"/>
              </w:rPr>
              <m:t>2</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Tr</m:t>
            </m:r>
          </m:sub>
          <m:sup>
            <m:r>
              <w:rPr>
                <w:rFonts w:ascii="Cambria Math" w:hAnsi="Cambria Math"/>
                <w:sz w:val="20"/>
                <w:szCs w:val="20"/>
                <w:lang w:val="en-US"/>
              </w:rPr>
              <m:t>2</m:t>
            </m:r>
          </m:sup>
        </m:sSubSup>
      </m:oMath>
      <w:r w:rsidRPr="00AB4F90">
        <w:rPr>
          <w:sz w:val="20"/>
          <w:szCs w:val="20"/>
          <w:lang w:val="en-US"/>
        </w:rPr>
        <w:t xml:space="preserve"> are the signal attenuation factors on the path between the transmitter– </w:t>
      </w:r>
      <w:r w:rsidRPr="00AB4F90">
        <w:rPr>
          <w:i/>
          <w:sz w:val="20"/>
          <w:szCs w:val="20"/>
          <w:lang w:val="en-US"/>
        </w:rPr>
        <w:t>Tr</w:t>
      </w:r>
      <w:r w:rsidRPr="00AB4F90">
        <w:rPr>
          <w:sz w:val="20"/>
          <w:szCs w:val="20"/>
          <w:lang w:val="en-US"/>
        </w:rPr>
        <w:t xml:space="preserve">/receiver– </w:t>
      </w:r>
      <w:r w:rsidRPr="00AB4F90">
        <w:rPr>
          <w:i/>
          <w:sz w:val="20"/>
          <w:szCs w:val="20"/>
          <w:lang w:val="en-US"/>
        </w:rPr>
        <w:t>R</w:t>
      </w:r>
      <w:r w:rsidRPr="00AB4F90">
        <w:rPr>
          <w:sz w:val="20"/>
          <w:szCs w:val="20"/>
          <w:lang w:val="en-US"/>
        </w:rPr>
        <w:t xml:space="preserve"> and the target– </w:t>
      </w:r>
      <w:r w:rsidRPr="00AB4F90">
        <w:rPr>
          <w:i/>
          <w:sz w:val="20"/>
          <w:szCs w:val="20"/>
          <w:lang w:val="en-US"/>
        </w:rPr>
        <w:t>T</w:t>
      </w:r>
      <w:r w:rsidRPr="00AB4F90">
        <w:rPr>
          <w:sz w:val="20"/>
          <w:szCs w:val="20"/>
          <w:lang w:val="en-US"/>
        </w:rPr>
        <w:t xml:space="preserve">. For monostatic radars they are the same when detecting, for example, air targets at high altitudes approximately equal to 1. </w:t>
      </w:r>
      <w:r w:rsidRPr="00AB4F90">
        <w:rPr>
          <w:i/>
          <w:sz w:val="20"/>
          <w:szCs w:val="20"/>
          <w:lang w:val="en-US"/>
        </w:rPr>
        <w:t>.</w:t>
      </w:r>
      <m:oMath>
        <m:r>
          <w:rPr>
            <w:rFonts w:ascii="Cambria Math" w:hAnsi="Cambria Math"/>
            <w:sz w:val="20"/>
            <w:szCs w:val="20"/>
            <w:lang w:val="en-US"/>
          </w:rPr>
          <m:t xml:space="preserve"> </m:t>
        </m:r>
        <m:r>
          <w:rPr>
            <w:rFonts w:ascii="Cambria Math" w:hAnsi="Cambria Math"/>
            <w:sz w:val="20"/>
            <w:szCs w:val="20"/>
          </w:rPr>
          <m:t>П</m:t>
        </m:r>
      </m:oMath>
      <w:r w:rsidRPr="00AB4F90">
        <w:rPr>
          <w:sz w:val="20"/>
          <w:szCs w:val="20"/>
          <w:lang w:val="en-US"/>
        </w:rPr>
        <w:t xml:space="preserve"> -potential of the system, determined by the power of the transmitter </w:t>
      </w:r>
      <m:oMath>
        <m:sSub>
          <m:sSubPr>
            <m:ctrlPr>
              <w:rPr>
                <w:rFonts w:ascii="Cambria Math" w:hAnsi="Cambria Math"/>
                <w:i/>
                <w:sz w:val="20"/>
                <w:szCs w:val="20"/>
                <w:lang w:val="uk-UA"/>
              </w:rPr>
            </m:ctrlPr>
          </m:sSubPr>
          <m:e>
            <m:r>
              <w:rPr>
                <w:rFonts w:ascii="Cambria Math" w:hAnsi="Cambria Math"/>
                <w:sz w:val="20"/>
                <w:szCs w:val="20"/>
                <w:lang w:val="uk-UA"/>
              </w:rPr>
              <m:t>P</m:t>
            </m:r>
          </m:e>
          <m:sub>
            <m:r>
              <w:rPr>
                <w:rFonts w:ascii="Cambria Math" w:hAnsi="Cambria Math"/>
                <w:sz w:val="20"/>
                <w:szCs w:val="20"/>
                <w:lang w:val="uk-UA"/>
              </w:rPr>
              <m:t>Tr</m:t>
            </m:r>
          </m:sub>
        </m:sSub>
      </m:oMath>
      <w:r w:rsidRPr="00AB4F90">
        <w:rPr>
          <w:sz w:val="20"/>
          <w:szCs w:val="20"/>
          <w:lang w:val="en-US"/>
        </w:rPr>
        <w:t>, the noise level of the receiver</w:t>
      </w:r>
      <m:oMath>
        <m:sSub>
          <m:sSubPr>
            <m:ctrlPr>
              <w:rPr>
                <w:rFonts w:ascii="Cambria Math" w:hAnsi="Cambria Math"/>
                <w:i/>
                <w:sz w:val="20"/>
                <w:szCs w:val="20"/>
                <w:lang w:val="uk-UA"/>
              </w:rPr>
            </m:ctrlPr>
          </m:sSubPr>
          <m:e>
            <m:r>
              <w:rPr>
                <w:rFonts w:ascii="Cambria Math" w:hAnsi="Cambria Math"/>
                <w:sz w:val="20"/>
                <w:szCs w:val="20"/>
                <w:lang w:val="uk-UA"/>
              </w:rPr>
              <m:t>P</m:t>
            </m:r>
          </m:e>
          <m:sub>
            <m:r>
              <w:rPr>
                <w:rFonts w:ascii="Cambria Math" w:hAnsi="Cambria Math"/>
                <w:sz w:val="20"/>
                <w:szCs w:val="20"/>
                <w:lang w:val="en-US"/>
              </w:rPr>
              <m:t>N</m:t>
            </m:r>
          </m:sub>
        </m:sSub>
      </m:oMath>
      <w:r w:rsidRPr="00AB4F90">
        <w:rPr>
          <w:sz w:val="20"/>
          <w:szCs w:val="20"/>
          <w:lang w:val="en-US"/>
        </w:rPr>
        <w:t xml:space="preserve">, the characteristics of the antenna system and the wavelength of the radar radiation </w:t>
      </w:r>
      <w:r w:rsidRPr="00AB4F90">
        <w:rPr>
          <w:i/>
          <w:sz w:val="20"/>
          <w:szCs w:val="20"/>
        </w:rPr>
        <w:t>λ</w:t>
      </w:r>
      <w:r w:rsidRPr="00AB4F90">
        <w:rPr>
          <w:sz w:val="20"/>
          <w:szCs w:val="20"/>
          <w:lang w:val="en-US"/>
        </w:rPr>
        <w:t xml:space="preserve"> [12,</w:t>
      </w:r>
      <w:r w:rsidR="00AB4F90" w:rsidRPr="00AB4F90">
        <w:rPr>
          <w:sz w:val="20"/>
          <w:szCs w:val="20"/>
          <w:lang w:val="en-US"/>
        </w:rPr>
        <w:t xml:space="preserve"> </w:t>
      </w:r>
      <w:r w:rsidRPr="00AB4F90">
        <w:rPr>
          <w:sz w:val="20"/>
          <w:szCs w:val="20"/>
          <w:lang w:val="en-US"/>
        </w:rPr>
        <w:t>13]:</w:t>
      </w:r>
    </w:p>
    <w:p w:rsidR="00E636E9" w:rsidRPr="00AB4F90" w:rsidRDefault="00E636E9" w:rsidP="00EC4292">
      <w:pPr>
        <w:pStyle w:val="af1"/>
        <w:spacing w:before="0" w:after="0"/>
        <w:ind w:firstLine="0"/>
        <w:jc w:val="both"/>
        <w:rPr>
          <w:sz w:val="20"/>
          <w:szCs w:val="20"/>
          <w:lang w:val="en-US"/>
        </w:rPr>
      </w:pPr>
    </w:p>
    <w:p w:rsidR="00474CDB" w:rsidRPr="00AB4F90" w:rsidRDefault="00474CDB" w:rsidP="00585049">
      <w:pPr>
        <w:pStyle w:val="af1"/>
        <w:spacing w:before="0" w:after="0"/>
        <w:ind w:firstLine="360"/>
        <w:jc w:val="right"/>
        <w:rPr>
          <w:sz w:val="20"/>
          <w:szCs w:val="20"/>
          <w:lang w:val="uk-UA"/>
        </w:rPr>
      </w:pPr>
      <m:oMath>
        <m:r>
          <w:rPr>
            <w:rFonts w:ascii="Cambria Math" w:hAnsi="Cambria Math"/>
            <w:sz w:val="20"/>
            <w:szCs w:val="20"/>
            <w:lang w:val="uk-UA"/>
          </w:rPr>
          <m:t>П=</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P</m:t>
                </m:r>
              </m:e>
              <m:sub>
                <m:r>
                  <w:rPr>
                    <w:rFonts w:ascii="Cambria Math" w:hAnsi="Cambria Math"/>
                    <w:sz w:val="20"/>
                    <w:szCs w:val="20"/>
                    <w:lang w:val="uk-UA"/>
                  </w:rPr>
                  <m:t>Tr</m:t>
                </m:r>
              </m:sub>
            </m:sSub>
            <m:sSubSup>
              <m:sSubSupPr>
                <m:ctrlPr>
                  <w:rPr>
                    <w:rFonts w:ascii="Cambria Math" w:hAnsi="Cambria Math"/>
                    <w:i/>
                    <w:sz w:val="20"/>
                    <w:szCs w:val="20"/>
                    <w:lang w:val="uk-UA"/>
                  </w:rPr>
                </m:ctrlPr>
              </m:sSubSupPr>
              <m:e>
                <m:r>
                  <w:rPr>
                    <w:rFonts w:ascii="Cambria Math" w:hAnsi="Cambria Math"/>
                    <w:sz w:val="20"/>
                    <w:szCs w:val="20"/>
                    <w:lang w:val="uk-UA"/>
                  </w:rPr>
                  <m:t>G</m:t>
                </m:r>
              </m:e>
              <m:sub>
                <m:r>
                  <w:rPr>
                    <w:rFonts w:ascii="Cambria Math" w:hAnsi="Cambria Math"/>
                    <w:sz w:val="20"/>
                    <w:szCs w:val="20"/>
                    <w:lang w:val="uk-UA"/>
                  </w:rPr>
                  <m:t>Tr</m:t>
                </m:r>
              </m:sub>
              <m:sup/>
            </m:sSubSup>
            <m:sSub>
              <m:sSubPr>
                <m:ctrlPr>
                  <w:rPr>
                    <w:rFonts w:ascii="Cambria Math" w:hAnsi="Cambria Math"/>
                    <w:i/>
                    <w:sz w:val="20"/>
                    <w:szCs w:val="20"/>
                    <w:lang w:val="uk-UA"/>
                  </w:rPr>
                </m:ctrlPr>
              </m:sSubPr>
              <m:e>
                <m:r>
                  <w:rPr>
                    <w:rFonts w:ascii="Cambria Math" w:hAnsi="Cambria Math"/>
                    <w:sz w:val="20"/>
                    <w:szCs w:val="20"/>
                    <w:lang w:val="uk-UA"/>
                  </w:rPr>
                  <m:t>G</m:t>
                </m:r>
              </m:e>
              <m:sub>
                <m:r>
                  <w:rPr>
                    <w:rFonts w:ascii="Cambria Math" w:hAnsi="Cambria Math"/>
                    <w:sz w:val="20"/>
                    <w:szCs w:val="20"/>
                    <w:lang w:val="uk-UA"/>
                  </w:rPr>
                  <m:t>r</m:t>
                </m:r>
              </m:sub>
            </m:sSub>
            <m:sSup>
              <m:sSupPr>
                <m:ctrlPr>
                  <w:rPr>
                    <w:rFonts w:ascii="Cambria Math" w:hAnsi="Cambria Math"/>
                    <w:i/>
                    <w:sz w:val="20"/>
                    <w:szCs w:val="20"/>
                    <w:lang w:val="uk-UA"/>
                  </w:rPr>
                </m:ctrlPr>
              </m:sSupPr>
              <m:e>
                <m:r>
                  <w:rPr>
                    <w:rFonts w:ascii="Cambria Math" w:hAnsi="Cambria Math"/>
                    <w:sz w:val="20"/>
                    <w:szCs w:val="20"/>
                    <w:lang w:val="uk-UA"/>
                  </w:rPr>
                  <m:t>λ</m:t>
                </m:r>
              </m:e>
              <m:sup>
                <m:r>
                  <w:rPr>
                    <w:rFonts w:ascii="Cambria Math" w:hAnsi="Cambria Math"/>
                    <w:sz w:val="20"/>
                    <w:szCs w:val="20"/>
                    <w:lang w:val="uk-UA"/>
                  </w:rPr>
                  <m:t>2</m:t>
                </m:r>
              </m:sup>
            </m:sSup>
          </m:num>
          <m:den>
            <m:sSub>
              <m:sSubPr>
                <m:ctrlPr>
                  <w:rPr>
                    <w:rFonts w:ascii="Cambria Math" w:hAnsi="Cambria Math"/>
                    <w:i/>
                    <w:sz w:val="20"/>
                    <w:szCs w:val="20"/>
                    <w:lang w:val="uk-UA"/>
                  </w:rPr>
                </m:ctrlPr>
              </m:sSubPr>
              <m:e>
                <m:r>
                  <w:rPr>
                    <w:rFonts w:ascii="Cambria Math" w:hAnsi="Cambria Math"/>
                    <w:sz w:val="20"/>
                    <w:szCs w:val="20"/>
                    <w:lang w:val="uk-UA"/>
                  </w:rPr>
                  <m:t>P</m:t>
                </m:r>
              </m:e>
              <m:sub>
                <m:r>
                  <w:rPr>
                    <w:rFonts w:ascii="Cambria Math" w:hAnsi="Cambria Math"/>
                    <w:sz w:val="20"/>
                    <w:szCs w:val="20"/>
                    <w:lang w:val="en-US"/>
                  </w:rPr>
                  <m:t>N</m:t>
                </m:r>
              </m:sub>
            </m:sSub>
            <m:sSup>
              <m:sSupPr>
                <m:ctrlPr>
                  <w:rPr>
                    <w:rFonts w:ascii="Cambria Math" w:hAnsi="Cambria Math"/>
                    <w:i/>
                    <w:sz w:val="20"/>
                    <w:szCs w:val="20"/>
                    <w:lang w:val="uk-UA"/>
                  </w:rPr>
                </m:ctrlPr>
              </m:sSupPr>
              <m:e>
                <m:d>
                  <m:dPr>
                    <m:ctrlPr>
                      <w:rPr>
                        <w:rFonts w:ascii="Cambria Math" w:hAnsi="Cambria Math"/>
                        <w:i/>
                        <w:sz w:val="20"/>
                        <w:szCs w:val="20"/>
                        <w:lang w:val="uk-UA"/>
                      </w:rPr>
                    </m:ctrlPr>
                  </m:dPr>
                  <m:e>
                    <m:r>
                      <w:rPr>
                        <w:rFonts w:ascii="Cambria Math" w:hAnsi="Cambria Math"/>
                        <w:sz w:val="20"/>
                        <w:szCs w:val="20"/>
                        <w:lang w:val="uk-UA"/>
                      </w:rPr>
                      <m:t>4</m:t>
                    </m:r>
                    <m:r>
                      <w:rPr>
                        <w:rFonts w:ascii="Cambria Math" w:hAnsi="Cambria Math"/>
                        <w:i/>
                        <w:sz w:val="20"/>
                        <w:szCs w:val="20"/>
                        <w:lang w:val="uk-UA"/>
                      </w:rPr>
                      <w:sym w:font="Symbol" w:char="F070"/>
                    </m:r>
                  </m:e>
                </m:d>
              </m:e>
              <m:sup>
                <m:r>
                  <w:rPr>
                    <w:rFonts w:ascii="Cambria Math" w:hAnsi="Cambria Math"/>
                    <w:sz w:val="20"/>
                    <w:szCs w:val="20"/>
                    <w:lang w:val="uk-UA"/>
                  </w:rPr>
                  <m:t>3</m:t>
                </m:r>
              </m:sup>
            </m:sSup>
          </m:den>
        </m:f>
        <m:r>
          <w:rPr>
            <w:rFonts w:ascii="Cambria Math" w:hAnsi="Cambria Math"/>
            <w:sz w:val="20"/>
            <w:szCs w:val="20"/>
            <w:lang w:val="uk-UA"/>
          </w:rPr>
          <m:t xml:space="preserve">    </m:t>
        </m:r>
      </m:oMath>
      <w:r w:rsidRPr="00AB4F90">
        <w:rPr>
          <w:sz w:val="20"/>
          <w:szCs w:val="20"/>
          <w:lang w:val="uk-UA"/>
        </w:rPr>
        <w:tab/>
      </w:r>
      <w:r w:rsidRPr="00AB4F90">
        <w:rPr>
          <w:sz w:val="20"/>
          <w:szCs w:val="20"/>
          <w:lang w:val="uk-UA"/>
        </w:rPr>
        <w:tab/>
      </w:r>
      <w:r w:rsidRPr="00AB4F90">
        <w:rPr>
          <w:sz w:val="20"/>
          <w:szCs w:val="20"/>
          <w:lang w:val="uk-UA"/>
        </w:rPr>
        <w:tab/>
      </w:r>
      <w:r w:rsidRPr="00AB4F90">
        <w:rPr>
          <w:sz w:val="20"/>
          <w:szCs w:val="20"/>
          <w:lang w:val="uk-UA"/>
        </w:rPr>
        <w:tab/>
      </w:r>
      <w:r w:rsidRPr="00AB4F90">
        <w:rPr>
          <w:sz w:val="20"/>
          <w:szCs w:val="20"/>
          <w:lang w:val="uk-UA"/>
        </w:rPr>
        <w:tab/>
      </w:r>
      <w:r w:rsidRPr="00AB4F90">
        <w:rPr>
          <w:sz w:val="20"/>
          <w:szCs w:val="20"/>
          <w:lang w:val="uk-UA"/>
        </w:rPr>
        <w:tab/>
        <w:t>(</w:t>
      </w:r>
      <w:r w:rsidR="00F33CC6" w:rsidRPr="00AB4F90">
        <w:rPr>
          <w:sz w:val="20"/>
          <w:szCs w:val="20"/>
          <w:lang w:val="uk-UA"/>
        </w:rPr>
        <w:t>4</w:t>
      </w:r>
      <w:r w:rsidR="00E636E9" w:rsidRPr="00AB4F90">
        <w:rPr>
          <w:sz w:val="20"/>
          <w:szCs w:val="20"/>
          <w:lang w:val="uk-UA"/>
        </w:rPr>
        <w:t>)</w:t>
      </w:r>
    </w:p>
    <w:p w:rsidR="00E636E9" w:rsidRPr="00AB4F90" w:rsidRDefault="00E636E9" w:rsidP="00585049">
      <w:pPr>
        <w:pStyle w:val="af1"/>
        <w:spacing w:before="0" w:after="0"/>
        <w:ind w:firstLine="360"/>
        <w:jc w:val="right"/>
        <w:rPr>
          <w:sz w:val="20"/>
          <w:szCs w:val="20"/>
          <w:lang w:val="uk-UA"/>
        </w:rPr>
      </w:pPr>
    </w:p>
    <w:p w:rsidR="00E636E9" w:rsidRPr="00920858" w:rsidRDefault="00E636E9" w:rsidP="00EC4292">
      <w:pPr>
        <w:pStyle w:val="af1"/>
        <w:spacing w:before="0" w:after="0"/>
        <w:ind w:firstLine="709"/>
        <w:jc w:val="both"/>
        <w:rPr>
          <w:sz w:val="20"/>
          <w:szCs w:val="20"/>
          <w:lang w:val="en-US"/>
        </w:rPr>
      </w:pPr>
      <w:r w:rsidRPr="00AB4F90">
        <w:rPr>
          <w:sz w:val="20"/>
          <w:szCs w:val="20"/>
          <w:lang w:val="en-US"/>
        </w:rPr>
        <w:t xml:space="preserve">Monostatic systems use one antenna for transmitting </w:t>
      </w:r>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Tr</m:t>
            </m:r>
          </m:sub>
          <m:sup/>
        </m:sSubSup>
      </m:oMath>
      <w:r w:rsidRPr="00AB4F90">
        <w:rPr>
          <w:sz w:val="20"/>
          <w:szCs w:val="20"/>
          <w:lang w:val="en-US"/>
        </w:rPr>
        <w:t xml:space="preserve">  and receiving </w:t>
      </w:r>
      <m:oMath>
        <m:sSub>
          <m:sSubPr>
            <m:ctrlPr>
              <w:rPr>
                <w:rFonts w:ascii="Cambria Math" w:hAnsi="Cambria Math"/>
                <w:i/>
                <w:sz w:val="20"/>
                <w:szCs w:val="20"/>
              </w:rPr>
            </m:ctrlPr>
          </m:sSubPr>
          <m:e>
            <m:r>
              <w:rPr>
                <w:rFonts w:ascii="Cambria Math" w:hAnsi="Cambria Math"/>
                <w:sz w:val="20"/>
                <w:szCs w:val="20"/>
                <w:lang w:val="en-US"/>
              </w:rPr>
              <m:t xml:space="preserve"> </m:t>
            </m:r>
            <m:r>
              <w:rPr>
                <w:rFonts w:ascii="Cambria Math" w:hAnsi="Cambria Math"/>
                <w:sz w:val="20"/>
                <w:szCs w:val="20"/>
              </w:rPr>
              <m:t>G</m:t>
            </m:r>
          </m:e>
          <m:sub>
            <m:r>
              <w:rPr>
                <w:rFonts w:ascii="Cambria Math" w:hAnsi="Cambria Math"/>
                <w:sz w:val="20"/>
                <w:szCs w:val="20"/>
              </w:rPr>
              <m:t>r</m:t>
            </m:r>
          </m:sub>
        </m:sSub>
      </m:oMath>
      <w:r w:rsidRPr="00AB4F90">
        <w:rPr>
          <w:sz w:val="20"/>
          <w:szCs w:val="20"/>
          <w:lang w:val="en-US"/>
        </w:rPr>
        <w:t>. Therefore</w:t>
      </w:r>
      <w:r w:rsidRPr="00920858">
        <w:rPr>
          <w:sz w:val="20"/>
          <w:szCs w:val="20"/>
          <w:lang w:val="en-US"/>
        </w:rPr>
        <w:t xml:space="preserve"> </w:t>
      </w:r>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Tr</m:t>
            </m:r>
          </m:sub>
          <m:sup/>
        </m:sSubSup>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 xml:space="preserve"> </m:t>
            </m:r>
            <m:r>
              <w:rPr>
                <w:rFonts w:ascii="Cambria Math" w:hAnsi="Cambria Math"/>
                <w:sz w:val="20"/>
                <w:szCs w:val="20"/>
              </w:rPr>
              <m:t>G</m:t>
            </m:r>
          </m:e>
          <m:sub>
            <m:r>
              <w:rPr>
                <w:rFonts w:ascii="Cambria Math" w:hAnsi="Cambria Math"/>
                <w:sz w:val="20"/>
                <w:szCs w:val="20"/>
              </w:rPr>
              <m:t>r</m:t>
            </m:r>
          </m:sub>
        </m:sSub>
      </m:oMath>
      <w:r w:rsidRPr="00920858">
        <w:rPr>
          <w:sz w:val="20"/>
          <w:szCs w:val="20"/>
          <w:lang w:val="en-US"/>
        </w:rPr>
        <w:t>.</w:t>
      </w:r>
    </w:p>
    <w:p w:rsidR="002A159E" w:rsidRPr="00920858" w:rsidRDefault="002A159E" w:rsidP="00EC4292">
      <w:pPr>
        <w:pStyle w:val="af1"/>
        <w:spacing w:before="0" w:after="0"/>
        <w:ind w:firstLine="709"/>
        <w:jc w:val="both"/>
        <w:rPr>
          <w:sz w:val="20"/>
          <w:szCs w:val="20"/>
          <w:lang w:val="en-US"/>
        </w:rPr>
      </w:pPr>
    </w:p>
    <w:p w:rsidR="00E636E9" w:rsidRPr="00AB4F90" w:rsidRDefault="00E636E9" w:rsidP="00EC4292">
      <w:pPr>
        <w:pStyle w:val="af1"/>
        <w:spacing w:before="0" w:after="0"/>
        <w:ind w:firstLine="709"/>
        <w:jc w:val="both"/>
        <w:rPr>
          <w:sz w:val="20"/>
          <w:szCs w:val="20"/>
          <w:lang w:val="en-US"/>
        </w:rPr>
      </w:pPr>
      <w:r w:rsidRPr="00AB4F90">
        <w:rPr>
          <w:sz w:val="20"/>
          <w:szCs w:val="20"/>
          <w:lang w:val="en-US"/>
        </w:rPr>
        <w:t xml:space="preserve">Relation (4) allows us to estimate the requirements for the radar potential depending on the required target detection range </w:t>
      </w:r>
      <w:r w:rsidRPr="00AB4F90">
        <w:rPr>
          <w:i/>
          <w:sz w:val="20"/>
          <w:szCs w:val="20"/>
        </w:rPr>
        <w:t>μ</w:t>
      </w:r>
      <w:r w:rsidRPr="00AB4F90">
        <w:rPr>
          <w:sz w:val="20"/>
          <w:szCs w:val="20"/>
          <w:lang w:val="en-US"/>
        </w:rPr>
        <w:t xml:space="preserve">=13 dB or the range at which the accuracy of measuring its bearing is ensured at approximately 1/100 of the radiation pattern width </w:t>
      </w:r>
      <w:r w:rsidRPr="00AB4F90">
        <w:rPr>
          <w:i/>
          <w:sz w:val="20"/>
          <w:szCs w:val="20"/>
        </w:rPr>
        <w:t>μ</w:t>
      </w:r>
      <w:r w:rsidRPr="00AB4F90">
        <w:rPr>
          <w:sz w:val="20"/>
          <w:szCs w:val="20"/>
          <w:lang w:val="en-US"/>
        </w:rPr>
        <w:t>=40 dB, and the realized radar potential can be calculate using (3). Estimates show that even when using antennas with apertures of 0.5 m</w:t>
      </w:r>
      <w:r w:rsidRPr="00AB4F90">
        <w:rPr>
          <w:sz w:val="20"/>
          <w:szCs w:val="20"/>
          <w:lang w:val="en-US"/>
        </w:rPr>
        <w:sym w:font="Symbol" w:char="F0B4"/>
      </w:r>
      <w:r w:rsidRPr="00AB4F90">
        <w:rPr>
          <w:sz w:val="20"/>
          <w:szCs w:val="20"/>
          <w:lang w:val="en-US"/>
        </w:rPr>
        <w:t>0.2 m and generators with an average radiation power of about 0.1 W, it is possible to detect and estimate the angular coordinates of objects with an RCS of more than 0.1 m</w:t>
      </w:r>
      <w:r w:rsidRPr="00AB4F90">
        <w:rPr>
          <w:sz w:val="20"/>
          <w:szCs w:val="20"/>
          <w:vertAlign w:val="superscript"/>
          <w:lang w:val="en-US"/>
        </w:rPr>
        <w:t>2</w:t>
      </w:r>
      <w:r w:rsidRPr="00AB4F90">
        <w:rPr>
          <w:sz w:val="20"/>
          <w:szCs w:val="20"/>
          <w:lang w:val="en-US"/>
        </w:rPr>
        <w:t xml:space="preserve"> at ranges of several kilometers.</w:t>
      </w:r>
    </w:p>
    <w:p w:rsidR="00EC4292" w:rsidRPr="00AB4F90" w:rsidRDefault="00EC4292" w:rsidP="00EC4292">
      <w:pPr>
        <w:pStyle w:val="af1"/>
        <w:spacing w:before="0" w:after="0"/>
        <w:ind w:firstLine="709"/>
        <w:jc w:val="both"/>
        <w:rPr>
          <w:sz w:val="20"/>
          <w:szCs w:val="20"/>
          <w:lang w:val="en-US"/>
        </w:rPr>
      </w:pPr>
    </w:p>
    <w:p w:rsidR="00EC4292" w:rsidRPr="00AB4F90" w:rsidRDefault="00EC4292" w:rsidP="00EC4292">
      <w:pPr>
        <w:spacing w:before="0" w:beforeAutospacing="0" w:after="0" w:afterAutospacing="0"/>
        <w:ind w:firstLine="425"/>
        <w:contextualSpacing/>
        <w:jc w:val="center"/>
        <w:rPr>
          <w:b/>
          <w:sz w:val="22"/>
          <w:szCs w:val="22"/>
        </w:rPr>
      </w:pPr>
      <w:r w:rsidRPr="00AB4F90">
        <w:rPr>
          <w:b/>
          <w:sz w:val="22"/>
          <w:szCs w:val="22"/>
        </w:rPr>
        <w:t>VI. CONCLUSION</w:t>
      </w:r>
    </w:p>
    <w:p w:rsidR="00EC4292" w:rsidRPr="00AB4F90" w:rsidRDefault="00EC4292" w:rsidP="00585049">
      <w:pPr>
        <w:spacing w:before="0" w:beforeAutospacing="0" w:after="0" w:afterAutospacing="0"/>
        <w:ind w:firstLine="425"/>
        <w:contextualSpacing/>
        <w:rPr>
          <w:b/>
        </w:rPr>
      </w:pPr>
    </w:p>
    <w:p w:rsidR="00E636E9" w:rsidRPr="00AB4F90" w:rsidRDefault="00E636E9" w:rsidP="00585049">
      <w:pPr>
        <w:spacing w:before="0" w:beforeAutospacing="0" w:after="0" w:afterAutospacing="0"/>
        <w:ind w:firstLine="425"/>
        <w:contextualSpacing/>
      </w:pPr>
      <w:r w:rsidRPr="00AB4F90">
        <w:t>The proposed smart antenna allows the formation of multi-lobe radiation patterns when emitting and receiving signals by using the resonant properties of diffraction gratings loaded on active semiconductor elements (Gunn generator diodes and mixing diodes with a Schottky barrier). This makes it possible to implement in one structure the generation, emission into space and reception of reflected secondary fields, which significantly reduces the dimensions, weight and cost of the device and allows its use in short-range on-board radio systems. Such systems will make it possible to implement environmental monitoring at distances of several kilometers. The proposed smart antennas can be used not only in the construction of on-board radar systems, but also in duplex communication systems.</w:t>
      </w:r>
    </w:p>
    <w:p w:rsidR="00E636E9" w:rsidRPr="00AB4F90" w:rsidRDefault="00E636E9" w:rsidP="00585049">
      <w:pPr>
        <w:spacing w:before="0" w:beforeAutospacing="0" w:after="0" w:afterAutospacing="0"/>
        <w:ind w:firstLine="426"/>
        <w:contextualSpacing/>
        <w:jc w:val="left"/>
        <w:rPr>
          <w:b/>
        </w:rPr>
      </w:pPr>
    </w:p>
    <w:p w:rsidR="00E636E9" w:rsidRPr="00AB4F90" w:rsidRDefault="00E636E9" w:rsidP="00AB4F90">
      <w:pPr>
        <w:spacing w:before="0" w:beforeAutospacing="0" w:after="120" w:afterAutospacing="0"/>
        <w:ind w:firstLine="425"/>
        <w:contextualSpacing/>
        <w:jc w:val="center"/>
        <w:rPr>
          <w:b/>
          <w:lang w:val="ru-RU"/>
        </w:rPr>
      </w:pPr>
      <w:r w:rsidRPr="00AB4F90">
        <w:rPr>
          <w:b/>
          <w:lang w:val="ru-RU"/>
        </w:rPr>
        <w:lastRenderedPageBreak/>
        <w:t xml:space="preserve">REFERENCES </w:t>
      </w:r>
    </w:p>
    <w:tbl>
      <w:tblPr>
        <w:tblStyle w:val="TableGrid"/>
        <w:tblW w:w="9080" w:type="dxa"/>
        <w:tblInd w:w="0" w:type="dxa"/>
        <w:tblCellMar>
          <w:top w:w="2" w:type="dxa"/>
        </w:tblCellMar>
        <w:tblLook w:val="04A0" w:firstRow="1" w:lastRow="0" w:firstColumn="1" w:lastColumn="0" w:noHBand="0" w:noVBand="1"/>
      </w:tblPr>
      <w:tblGrid>
        <w:gridCol w:w="540"/>
        <w:gridCol w:w="8540"/>
      </w:tblGrid>
      <w:tr w:rsidR="00AB4F90" w:rsidRPr="00AB4F90" w:rsidTr="003C75F7">
        <w:trPr>
          <w:trHeight w:val="457"/>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pPr>
            <w:r w:rsidRPr="00AB4F90">
              <w:t>[1].</w:t>
            </w:r>
            <w:r w:rsidRPr="00AB4F90">
              <w:rPr>
                <w:rFonts w:ascii="Arial" w:eastAsia="Arial" w:hAnsi="Arial" w:cs="Arial"/>
              </w:rPr>
              <w:t xml:space="preserve"> </w:t>
            </w:r>
          </w:p>
        </w:tc>
        <w:tc>
          <w:tcPr>
            <w:tcW w:w="8540" w:type="dxa"/>
            <w:tcBorders>
              <w:top w:val="nil"/>
              <w:left w:val="nil"/>
              <w:bottom w:val="nil"/>
              <w:right w:val="nil"/>
            </w:tcBorders>
          </w:tcPr>
          <w:p w:rsidR="002A159E" w:rsidRPr="00AB4F90" w:rsidRDefault="006E21AC" w:rsidP="00AB4F90">
            <w:pPr>
              <w:spacing w:before="0" w:beforeAutospacing="0" w:after="0" w:afterAutospacing="0" w:line="259" w:lineRule="auto"/>
              <w:ind w:firstLine="0"/>
              <w:rPr>
                <w:lang w:val="ru-RU"/>
              </w:rPr>
            </w:pPr>
            <w:r w:rsidRPr="00AB4F90">
              <w:t>Yurchenko, A.</w:t>
            </w:r>
            <w:r w:rsidR="00A35850" w:rsidRPr="00AB4F90">
              <w:t xml:space="preserve"> </w:t>
            </w:r>
            <w:r w:rsidRPr="00AB4F90">
              <w:t>V., Yurchenko, V.</w:t>
            </w:r>
            <w:r w:rsidR="00A35850" w:rsidRPr="00AB4F90">
              <w:t xml:space="preserve"> </w:t>
            </w:r>
            <w:r w:rsidRPr="00AB4F90">
              <w:t>I., Votoropin, S.</w:t>
            </w:r>
            <w:r w:rsidR="00A35850" w:rsidRPr="00AB4F90">
              <w:t xml:space="preserve"> </w:t>
            </w:r>
            <w:r w:rsidRPr="00AB4F90">
              <w:t xml:space="preserve">D. (2009). Autodyne sensors in measuring technology. </w:t>
            </w:r>
            <w:r w:rsidRPr="00AB4F90">
              <w:rPr>
                <w:lang w:val="ru-RU"/>
              </w:rPr>
              <w:t>Tomsk: TPU, 128.</w:t>
            </w:r>
          </w:p>
        </w:tc>
      </w:tr>
      <w:tr w:rsidR="00AB4F90" w:rsidRPr="00AB4F90" w:rsidTr="003C75F7">
        <w:trPr>
          <w:trHeight w:val="460"/>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ru-RU"/>
              </w:rPr>
            </w:pPr>
            <w:r w:rsidRPr="00AB4F90">
              <w:rPr>
                <w:lang w:val="ru-RU"/>
              </w:rPr>
              <w:t>[2].</w:t>
            </w:r>
            <w:r w:rsidRPr="00AB4F90">
              <w:rPr>
                <w:rFonts w:ascii="Arial" w:eastAsia="Arial" w:hAnsi="Arial" w:cs="Arial"/>
                <w:lang w:val="ru-RU"/>
              </w:rPr>
              <w:t xml:space="preserve"> </w:t>
            </w:r>
          </w:p>
        </w:tc>
        <w:tc>
          <w:tcPr>
            <w:tcW w:w="8540" w:type="dxa"/>
            <w:tcBorders>
              <w:top w:val="nil"/>
              <w:left w:val="nil"/>
              <w:bottom w:val="nil"/>
              <w:right w:val="nil"/>
            </w:tcBorders>
          </w:tcPr>
          <w:p w:rsidR="002A159E" w:rsidRPr="00AB4F90" w:rsidRDefault="006E21AC" w:rsidP="00AB4F90">
            <w:pPr>
              <w:spacing w:before="0" w:beforeAutospacing="0" w:after="0" w:afterAutospacing="0" w:line="259" w:lineRule="auto"/>
              <w:ind w:firstLine="0"/>
              <w:rPr>
                <w:lang w:val="ru-RU"/>
              </w:rPr>
            </w:pPr>
            <w:r w:rsidRPr="00AB4F90">
              <w:t xml:space="preserve">Varavin, A. V., Vasyliev, A. S., Ermak, G. P., Popov, I. V. (2008). Autodyne transceiver module based on a Gunn diode with internal signal detection for a radar sensor with linear frequency modulation. </w:t>
            </w:r>
            <w:r w:rsidRPr="00AB4F90">
              <w:rPr>
                <w:lang w:val="ru-RU"/>
              </w:rPr>
              <w:t>Radiophysics and Electronics, 13(3), 546-551.</w:t>
            </w:r>
          </w:p>
        </w:tc>
      </w:tr>
      <w:tr w:rsidR="00AB4F90" w:rsidRPr="00AB4F90" w:rsidTr="003C75F7">
        <w:trPr>
          <w:trHeight w:val="460"/>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ru-RU"/>
              </w:rPr>
            </w:pPr>
            <w:r w:rsidRPr="00AB4F90">
              <w:rPr>
                <w:lang w:val="ru-RU"/>
              </w:rPr>
              <w:t>[3].</w:t>
            </w:r>
            <w:r w:rsidRPr="00AB4F90">
              <w:rPr>
                <w:rFonts w:ascii="Arial" w:eastAsia="Arial" w:hAnsi="Arial" w:cs="Arial"/>
                <w:lang w:val="ru-RU"/>
              </w:rPr>
              <w:t xml:space="preserve"> </w:t>
            </w:r>
          </w:p>
        </w:tc>
        <w:tc>
          <w:tcPr>
            <w:tcW w:w="8540" w:type="dxa"/>
            <w:tcBorders>
              <w:top w:val="nil"/>
              <w:left w:val="nil"/>
              <w:bottom w:val="nil"/>
              <w:right w:val="nil"/>
            </w:tcBorders>
          </w:tcPr>
          <w:p w:rsidR="002A159E" w:rsidRPr="00AB4F90" w:rsidRDefault="006E21AC" w:rsidP="00AB4F90">
            <w:pPr>
              <w:spacing w:before="0" w:beforeAutospacing="0" w:after="0" w:afterAutospacing="0" w:line="259" w:lineRule="auto"/>
              <w:ind w:firstLine="0"/>
            </w:pPr>
            <w:r w:rsidRPr="00AB4F90">
              <w:t>Klokov, A.</w:t>
            </w:r>
            <w:r w:rsidR="00A35850" w:rsidRPr="00AB4F90">
              <w:t xml:space="preserve"> </w:t>
            </w:r>
            <w:r w:rsidRPr="00AB4F90">
              <w:t>V., Yurchenko, V.</w:t>
            </w:r>
            <w:r w:rsidR="00A35850" w:rsidRPr="00AB4F90">
              <w:t xml:space="preserve"> </w:t>
            </w:r>
            <w:r w:rsidRPr="00AB4F90">
              <w:t>I., Shipilov, S.</w:t>
            </w:r>
            <w:r w:rsidR="00A35850" w:rsidRPr="00AB4F90">
              <w:t xml:space="preserve"> </w:t>
            </w:r>
            <w:r w:rsidRPr="00AB4F90">
              <w:t>E., Yakubov, V.</w:t>
            </w:r>
            <w:r w:rsidR="00A35850" w:rsidRPr="00AB4F90">
              <w:t xml:space="preserve"> </w:t>
            </w:r>
            <w:r w:rsidRPr="00AB4F90">
              <w:t>P. (2016). Radio engineering radio vision systems using Luneberg focusing lenses. XIII International Scientific and Technical Conference Current problems of electronic instrument making. Conf. Proc., 12, 75-78.</w:t>
            </w:r>
          </w:p>
        </w:tc>
      </w:tr>
      <w:tr w:rsidR="00AB4F90" w:rsidRPr="00AB4F90" w:rsidTr="003C75F7">
        <w:trPr>
          <w:trHeight w:val="461"/>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pPr>
            <w:r w:rsidRPr="00AB4F90">
              <w:t>[4].</w:t>
            </w:r>
            <w:r w:rsidRPr="00AB4F90">
              <w:rPr>
                <w:rFonts w:ascii="Arial" w:eastAsia="Arial" w:hAnsi="Arial" w:cs="Arial"/>
              </w:rPr>
              <w:t xml:space="preserve"> </w:t>
            </w:r>
          </w:p>
        </w:tc>
        <w:tc>
          <w:tcPr>
            <w:tcW w:w="8540" w:type="dxa"/>
            <w:tcBorders>
              <w:top w:val="nil"/>
              <w:left w:val="nil"/>
              <w:bottom w:val="nil"/>
              <w:right w:val="nil"/>
            </w:tcBorders>
          </w:tcPr>
          <w:p w:rsidR="002A159E" w:rsidRPr="00AB4F90" w:rsidRDefault="006E21AC" w:rsidP="00AB4F90">
            <w:pPr>
              <w:spacing w:before="0" w:beforeAutospacing="0" w:after="0" w:afterAutospacing="0" w:line="259" w:lineRule="auto"/>
              <w:ind w:firstLine="0"/>
              <w:rPr>
                <w:lang w:val="uk-UA"/>
              </w:rPr>
            </w:pPr>
            <w:r w:rsidRPr="00AB4F90">
              <w:t>Gots</w:t>
            </w:r>
            <w:r w:rsidRPr="00AB4F90">
              <w:rPr>
                <w:lang w:val="uk-UA"/>
              </w:rPr>
              <w:t xml:space="preserve">, </w:t>
            </w:r>
            <w:r w:rsidRPr="00AB4F90">
              <w:t>V</w:t>
            </w:r>
            <w:r w:rsidRPr="00AB4F90">
              <w:rPr>
                <w:lang w:val="uk-UA"/>
              </w:rPr>
              <w:t>.</w:t>
            </w:r>
            <w:r w:rsidR="00A35850" w:rsidRPr="00AB4F90">
              <w:rPr>
                <w:lang w:val="uk-UA"/>
              </w:rPr>
              <w:t xml:space="preserve"> </w:t>
            </w:r>
            <w:r w:rsidRPr="00AB4F90">
              <w:t>Ya</w:t>
            </w:r>
            <w:r w:rsidRPr="00AB4F90">
              <w:rPr>
                <w:lang w:val="uk-UA"/>
              </w:rPr>
              <w:t xml:space="preserve">., </w:t>
            </w:r>
            <w:r w:rsidRPr="00AB4F90">
              <w:t>Korneenkov</w:t>
            </w:r>
            <w:r w:rsidRPr="00AB4F90">
              <w:rPr>
                <w:lang w:val="uk-UA"/>
              </w:rPr>
              <w:t xml:space="preserve">, </w:t>
            </w:r>
            <w:r w:rsidRPr="00AB4F90">
              <w:t>V</w:t>
            </w:r>
            <w:r w:rsidRPr="00AB4F90">
              <w:rPr>
                <w:lang w:val="uk-UA"/>
              </w:rPr>
              <w:t>.</w:t>
            </w:r>
            <w:r w:rsidR="00A35850" w:rsidRPr="00AB4F90">
              <w:rPr>
                <w:lang w:val="uk-UA"/>
              </w:rPr>
              <w:t xml:space="preserve"> </w:t>
            </w:r>
            <w:r w:rsidRPr="00AB4F90">
              <w:t>K</w:t>
            </w:r>
            <w:r w:rsidRPr="00AB4F90">
              <w:rPr>
                <w:lang w:val="uk-UA"/>
              </w:rPr>
              <w:t xml:space="preserve">., </w:t>
            </w:r>
            <w:r w:rsidRPr="00AB4F90">
              <w:t>Lutsenko</w:t>
            </w:r>
            <w:r w:rsidRPr="00AB4F90">
              <w:rPr>
                <w:lang w:val="uk-UA"/>
              </w:rPr>
              <w:t xml:space="preserve">, </w:t>
            </w:r>
            <w:r w:rsidRPr="00AB4F90">
              <w:t>V</w:t>
            </w:r>
            <w:r w:rsidRPr="00AB4F90">
              <w:rPr>
                <w:lang w:val="uk-UA"/>
              </w:rPr>
              <w:t>.</w:t>
            </w:r>
            <w:r w:rsidR="00A35850" w:rsidRPr="00AB4F90">
              <w:rPr>
                <w:lang w:val="uk-UA"/>
              </w:rPr>
              <w:t xml:space="preserve"> </w:t>
            </w:r>
            <w:r w:rsidRPr="00AB4F90">
              <w:t>I</w:t>
            </w:r>
            <w:r w:rsidRPr="00AB4F90">
              <w:rPr>
                <w:lang w:val="uk-UA"/>
              </w:rPr>
              <w:t xml:space="preserve">., </w:t>
            </w:r>
            <w:r w:rsidRPr="00AB4F90">
              <w:t>Miroshnichenko</w:t>
            </w:r>
            <w:r w:rsidRPr="00AB4F90">
              <w:rPr>
                <w:lang w:val="uk-UA"/>
              </w:rPr>
              <w:t xml:space="preserve">, </w:t>
            </w:r>
            <w:r w:rsidRPr="00AB4F90">
              <w:t>V</w:t>
            </w:r>
            <w:r w:rsidRPr="00AB4F90">
              <w:rPr>
                <w:lang w:val="uk-UA"/>
              </w:rPr>
              <w:t>.</w:t>
            </w:r>
            <w:r w:rsidR="00A35850" w:rsidRPr="00AB4F90">
              <w:rPr>
                <w:lang w:val="uk-UA"/>
              </w:rPr>
              <w:t xml:space="preserve"> </w:t>
            </w:r>
            <w:r w:rsidRPr="00AB4F90">
              <w:t>S</w:t>
            </w:r>
            <w:r w:rsidRPr="00AB4F90">
              <w:rPr>
                <w:lang w:val="uk-UA"/>
              </w:rPr>
              <w:t xml:space="preserve">. (1998). </w:t>
            </w:r>
            <w:r w:rsidRPr="00AB4F90">
              <w:t>Open</w:t>
            </w:r>
            <w:r w:rsidRPr="00AB4F90">
              <w:rPr>
                <w:lang w:val="uk-UA"/>
              </w:rPr>
              <w:t xml:space="preserve"> </w:t>
            </w:r>
            <w:r w:rsidRPr="00AB4F90">
              <w:t>radiating</w:t>
            </w:r>
            <w:r w:rsidRPr="00AB4F90">
              <w:rPr>
                <w:lang w:val="uk-UA"/>
              </w:rPr>
              <w:t xml:space="preserve"> </w:t>
            </w:r>
            <w:r w:rsidRPr="00AB4F90">
              <w:t>system</w:t>
            </w:r>
            <w:r w:rsidRPr="00AB4F90">
              <w:rPr>
                <w:lang w:val="uk-UA"/>
              </w:rPr>
              <w:t xml:space="preserve">. </w:t>
            </w:r>
            <w:r w:rsidRPr="00AB4F90">
              <w:t>RF</w:t>
            </w:r>
            <w:r w:rsidRPr="00AB4F90">
              <w:rPr>
                <w:lang w:val="uk-UA"/>
              </w:rPr>
              <w:t xml:space="preserve"> </w:t>
            </w:r>
            <w:r w:rsidRPr="00AB4F90">
              <w:t>Patent</w:t>
            </w:r>
            <w:r w:rsidRPr="00AB4F90">
              <w:rPr>
                <w:lang w:val="uk-UA"/>
              </w:rPr>
              <w:t xml:space="preserve"> </w:t>
            </w:r>
            <w:r w:rsidRPr="00AB4F90">
              <w:t>N</w:t>
            </w:r>
            <w:r w:rsidRPr="00AB4F90">
              <w:rPr>
                <w:lang w:val="uk-UA"/>
              </w:rPr>
              <w:t xml:space="preserve">2109398, </w:t>
            </w:r>
            <w:r w:rsidR="0033044F" w:rsidRPr="00AB4F90">
              <w:t xml:space="preserve">M. Class. </w:t>
            </w:r>
            <w:r w:rsidRPr="00AB4F90">
              <w:rPr>
                <w:lang w:val="uk-UA"/>
              </w:rPr>
              <w:t>6</w:t>
            </w:r>
            <w:r w:rsidRPr="00AB4F90">
              <w:t>H</w:t>
            </w:r>
            <w:r w:rsidRPr="00AB4F90">
              <w:rPr>
                <w:lang w:val="uk-UA"/>
              </w:rPr>
              <w:t>03</w:t>
            </w:r>
            <w:r w:rsidRPr="00AB4F90">
              <w:t>d</w:t>
            </w:r>
            <w:r w:rsidRPr="00AB4F90">
              <w:rPr>
                <w:lang w:val="uk-UA"/>
              </w:rPr>
              <w:t xml:space="preserve"> 7/14</w:t>
            </w:r>
            <w:r w:rsidR="0033044F" w:rsidRPr="00AB4F90">
              <w:t>.</w:t>
            </w:r>
            <w:r w:rsidRPr="00AB4F90">
              <w:rPr>
                <w:lang w:val="uk-UA"/>
              </w:rPr>
              <w:t xml:space="preserve"> </w:t>
            </w:r>
            <w:r w:rsidR="0010259C" w:rsidRPr="00AB4F90">
              <w:t>Publ. date:</w:t>
            </w:r>
            <w:r w:rsidRPr="00AB4F90">
              <w:rPr>
                <w:lang w:val="uk-UA"/>
              </w:rPr>
              <w:t xml:space="preserve"> 04/20/98, </w:t>
            </w:r>
            <w:r w:rsidRPr="00AB4F90">
              <w:t>Bull</w:t>
            </w:r>
            <w:r w:rsidR="0010259C" w:rsidRPr="00AB4F90">
              <w:t>.</w:t>
            </w:r>
            <w:r w:rsidRPr="00AB4F90">
              <w:rPr>
                <w:lang w:val="uk-UA"/>
              </w:rPr>
              <w:t xml:space="preserve"> </w:t>
            </w:r>
            <w:r w:rsidRPr="00AB4F90">
              <w:t>No</w:t>
            </w:r>
            <w:r w:rsidRPr="00AB4F90">
              <w:rPr>
                <w:lang w:val="uk-UA"/>
              </w:rPr>
              <w:t>. 11.</w:t>
            </w:r>
          </w:p>
        </w:tc>
      </w:tr>
      <w:tr w:rsidR="00AB4F90" w:rsidRPr="00AB4F90" w:rsidTr="003C75F7">
        <w:trPr>
          <w:trHeight w:val="689"/>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uk-UA"/>
              </w:rPr>
            </w:pPr>
            <w:r w:rsidRPr="00AB4F90">
              <w:rPr>
                <w:lang w:val="uk-UA"/>
              </w:rPr>
              <w:t>[5].</w:t>
            </w:r>
            <w:r w:rsidRPr="00AB4F90">
              <w:rPr>
                <w:rFonts w:ascii="Arial" w:eastAsia="Arial" w:hAnsi="Arial" w:cs="Arial"/>
                <w:lang w:val="uk-UA"/>
              </w:rPr>
              <w:t xml:space="preserve"> </w:t>
            </w:r>
          </w:p>
        </w:tc>
        <w:tc>
          <w:tcPr>
            <w:tcW w:w="8540" w:type="dxa"/>
            <w:tcBorders>
              <w:top w:val="nil"/>
              <w:left w:val="nil"/>
              <w:bottom w:val="nil"/>
              <w:right w:val="nil"/>
            </w:tcBorders>
          </w:tcPr>
          <w:p w:rsidR="002A159E" w:rsidRPr="00AB4F90" w:rsidRDefault="0033044F" w:rsidP="00AB4F90">
            <w:pPr>
              <w:spacing w:before="0" w:beforeAutospacing="0" w:after="0" w:afterAutospacing="0" w:line="259" w:lineRule="auto"/>
              <w:ind w:right="51" w:firstLine="0"/>
            </w:pPr>
            <w:r w:rsidRPr="00AB4F90">
              <w:t>Gots, V. Ya., Korneenkov, V.</w:t>
            </w:r>
            <w:r w:rsidR="00A35850" w:rsidRPr="00AB4F90">
              <w:t xml:space="preserve"> </w:t>
            </w:r>
            <w:r w:rsidRPr="00AB4F90">
              <w:t>K., Lutsenko, V.I</w:t>
            </w:r>
            <w:r w:rsidR="00A35850" w:rsidRPr="00AB4F90">
              <w:t xml:space="preserve"> </w:t>
            </w:r>
            <w:r w:rsidRPr="00AB4F90">
              <w:t>., Miroshnichenko, V.</w:t>
            </w:r>
            <w:r w:rsidR="00A35850" w:rsidRPr="00AB4F90">
              <w:t xml:space="preserve"> </w:t>
            </w:r>
            <w:r w:rsidRPr="00AB4F90">
              <w:t>S. (1998). Active antenna. RF Patent No. 2120163 RU, M. Class. H01Q23/00. Publ</w:t>
            </w:r>
            <w:r w:rsidR="0010259C" w:rsidRPr="00AB4F90">
              <w:t>.</w:t>
            </w:r>
            <w:r w:rsidRPr="00AB4F90">
              <w:t xml:space="preserve"> date: 10/10/1998.</w:t>
            </w:r>
          </w:p>
        </w:tc>
      </w:tr>
      <w:tr w:rsidR="00AB4F90" w:rsidRPr="00AB4F90" w:rsidTr="003C75F7">
        <w:trPr>
          <w:trHeight w:val="461"/>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ru-RU"/>
              </w:rPr>
            </w:pPr>
            <w:r w:rsidRPr="00AB4F90">
              <w:rPr>
                <w:lang w:val="ru-RU"/>
              </w:rPr>
              <w:t>[6].</w:t>
            </w:r>
            <w:r w:rsidRPr="00AB4F90">
              <w:rPr>
                <w:rFonts w:ascii="Arial" w:eastAsia="Arial" w:hAnsi="Arial" w:cs="Arial"/>
                <w:lang w:val="ru-RU"/>
              </w:rPr>
              <w:t xml:space="preserve"> </w:t>
            </w:r>
          </w:p>
        </w:tc>
        <w:tc>
          <w:tcPr>
            <w:tcW w:w="8540" w:type="dxa"/>
            <w:tcBorders>
              <w:top w:val="nil"/>
              <w:left w:val="nil"/>
              <w:bottom w:val="nil"/>
              <w:right w:val="nil"/>
            </w:tcBorders>
          </w:tcPr>
          <w:p w:rsidR="002A159E" w:rsidRPr="00AB4F90" w:rsidRDefault="0033044F" w:rsidP="00AB4F90">
            <w:pPr>
              <w:spacing w:before="0" w:beforeAutospacing="0" w:after="0" w:afterAutospacing="0" w:line="259" w:lineRule="auto"/>
              <w:ind w:firstLine="0"/>
            </w:pPr>
            <w:r w:rsidRPr="00AB4F90">
              <w:t>Kr</w:t>
            </w:r>
            <w:r w:rsidR="0010259C" w:rsidRPr="00AB4F90">
              <w:t>y</w:t>
            </w:r>
            <w:r w:rsidRPr="00AB4F90">
              <w:t>venko</w:t>
            </w:r>
            <w:r w:rsidR="0010259C" w:rsidRPr="00AB4F90">
              <w:t>,</w:t>
            </w:r>
            <w:r w:rsidRPr="00AB4F90">
              <w:t xml:space="preserve"> </w:t>
            </w:r>
            <w:r w:rsidR="0010259C" w:rsidRPr="00AB4F90">
              <w:t>O</w:t>
            </w:r>
            <w:r w:rsidRPr="00AB4F90">
              <w:t>.</w:t>
            </w:r>
            <w:r w:rsidR="00A35850" w:rsidRPr="00AB4F90">
              <w:t xml:space="preserve"> </w:t>
            </w:r>
            <w:r w:rsidRPr="00AB4F90">
              <w:t>V., Lutsenko</w:t>
            </w:r>
            <w:r w:rsidR="0010259C" w:rsidRPr="00AB4F90">
              <w:t>,</w:t>
            </w:r>
            <w:r w:rsidRPr="00AB4F90">
              <w:t xml:space="preserve"> V.</w:t>
            </w:r>
            <w:r w:rsidR="00A35850" w:rsidRPr="00AB4F90">
              <w:t xml:space="preserve"> </w:t>
            </w:r>
            <w:r w:rsidRPr="00AB4F90">
              <w:t>I., Sobol</w:t>
            </w:r>
            <w:r w:rsidR="0010259C" w:rsidRPr="00AB4F90">
              <w:t>i</w:t>
            </w:r>
            <w:r w:rsidRPr="00AB4F90">
              <w:t>ak</w:t>
            </w:r>
            <w:r w:rsidR="0010259C" w:rsidRPr="00AB4F90">
              <w:t>,</w:t>
            </w:r>
            <w:r w:rsidRPr="00AB4F90">
              <w:t xml:space="preserve"> </w:t>
            </w:r>
            <w:r w:rsidR="0010259C" w:rsidRPr="00AB4F90">
              <w:t>O</w:t>
            </w:r>
            <w:r w:rsidRPr="00AB4F90">
              <w:t>.</w:t>
            </w:r>
            <w:r w:rsidR="00A35850" w:rsidRPr="00AB4F90">
              <w:t xml:space="preserve"> </w:t>
            </w:r>
            <w:r w:rsidRPr="00AB4F90">
              <w:t xml:space="preserve">V. (2016). Open radiating system. Pat. Ukraine No. 111262. Applicant and </w:t>
            </w:r>
            <w:r w:rsidR="0010259C" w:rsidRPr="00AB4F90">
              <w:t>O</w:t>
            </w:r>
            <w:r w:rsidRPr="00AB4F90">
              <w:t xml:space="preserve">wner </w:t>
            </w:r>
            <w:r w:rsidR="0010259C" w:rsidRPr="00AB4F90">
              <w:t>O. Ya. Usikov Institute for Radiophysics and Electronics of the National Academy of Sciences of Ukraine</w:t>
            </w:r>
            <w:r w:rsidRPr="00AB4F90">
              <w:t xml:space="preserve"> No. a 2014 08410</w:t>
            </w:r>
            <w:r w:rsidR="0010259C" w:rsidRPr="00AB4F90">
              <w:t>.</w:t>
            </w:r>
            <w:r w:rsidRPr="00AB4F90">
              <w:t xml:space="preserve"> </w:t>
            </w:r>
            <w:r w:rsidR="0010259C" w:rsidRPr="00AB4F90">
              <w:t>P</w:t>
            </w:r>
            <w:r w:rsidRPr="00AB4F90">
              <w:t>ubl. data</w:t>
            </w:r>
            <w:r w:rsidR="0010259C" w:rsidRPr="00AB4F90">
              <w:t>:</w:t>
            </w:r>
            <w:r w:rsidRPr="00AB4F90">
              <w:t xml:space="preserve"> 04/11/2016, Bull. No. 7.</w:t>
            </w:r>
          </w:p>
        </w:tc>
      </w:tr>
      <w:tr w:rsidR="00AB4F90" w:rsidRPr="00AB4F90" w:rsidTr="003C75F7">
        <w:trPr>
          <w:trHeight w:val="460"/>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ru-RU"/>
              </w:rPr>
            </w:pPr>
            <w:r w:rsidRPr="00AB4F90">
              <w:rPr>
                <w:lang w:val="ru-RU"/>
              </w:rPr>
              <w:t>[7].</w:t>
            </w:r>
            <w:r w:rsidRPr="00AB4F90">
              <w:rPr>
                <w:rFonts w:ascii="Arial" w:eastAsia="Arial" w:hAnsi="Arial" w:cs="Arial"/>
                <w:lang w:val="ru-RU"/>
              </w:rPr>
              <w:t xml:space="preserve"> </w:t>
            </w:r>
          </w:p>
        </w:tc>
        <w:tc>
          <w:tcPr>
            <w:tcW w:w="8540" w:type="dxa"/>
            <w:tcBorders>
              <w:top w:val="nil"/>
              <w:left w:val="nil"/>
              <w:bottom w:val="nil"/>
              <w:right w:val="nil"/>
            </w:tcBorders>
          </w:tcPr>
          <w:p w:rsidR="002A159E" w:rsidRPr="00AB4F90" w:rsidRDefault="00234209" w:rsidP="00AB4F90">
            <w:pPr>
              <w:spacing w:before="0" w:beforeAutospacing="0" w:after="0" w:afterAutospacing="0" w:line="259" w:lineRule="auto"/>
              <w:ind w:firstLine="0"/>
            </w:pPr>
            <w:r w:rsidRPr="00AB4F90">
              <w:t>Kryvenko</w:t>
            </w:r>
            <w:r w:rsidRPr="00AB4F90">
              <w:rPr>
                <w:lang w:val="uk-UA"/>
              </w:rPr>
              <w:t xml:space="preserve">, </w:t>
            </w:r>
            <w:r w:rsidRPr="00AB4F90">
              <w:t>O</w:t>
            </w:r>
            <w:r w:rsidRPr="00AB4F90">
              <w:rPr>
                <w:lang w:val="uk-UA"/>
              </w:rPr>
              <w:t>.</w:t>
            </w:r>
            <w:r w:rsidR="00A35850" w:rsidRPr="00AB4F90">
              <w:rPr>
                <w:lang w:val="uk-UA"/>
              </w:rPr>
              <w:t xml:space="preserve"> </w:t>
            </w:r>
            <w:r w:rsidRPr="00AB4F90">
              <w:t>V</w:t>
            </w:r>
            <w:r w:rsidRPr="00AB4F90">
              <w:rPr>
                <w:lang w:val="uk-UA"/>
              </w:rPr>
              <w:t xml:space="preserve">., </w:t>
            </w:r>
            <w:r w:rsidRPr="00AB4F90">
              <w:t>Lutsenko</w:t>
            </w:r>
            <w:r w:rsidRPr="00AB4F90">
              <w:rPr>
                <w:lang w:val="uk-UA"/>
              </w:rPr>
              <w:t xml:space="preserve">, </w:t>
            </w:r>
            <w:r w:rsidRPr="00AB4F90">
              <w:t>V</w:t>
            </w:r>
            <w:r w:rsidRPr="00AB4F90">
              <w:rPr>
                <w:lang w:val="uk-UA"/>
              </w:rPr>
              <w:t>.</w:t>
            </w:r>
            <w:r w:rsidR="00A35850" w:rsidRPr="00AB4F90">
              <w:rPr>
                <w:lang w:val="uk-UA"/>
              </w:rPr>
              <w:t xml:space="preserve"> </w:t>
            </w:r>
            <w:r w:rsidRPr="00AB4F90">
              <w:t>I</w:t>
            </w:r>
            <w:r w:rsidRPr="00AB4F90">
              <w:rPr>
                <w:lang w:val="uk-UA"/>
              </w:rPr>
              <w:t xml:space="preserve">., </w:t>
            </w:r>
            <w:r w:rsidRPr="00AB4F90">
              <w:t>Soboliak</w:t>
            </w:r>
            <w:r w:rsidRPr="00AB4F90">
              <w:rPr>
                <w:lang w:val="uk-UA"/>
              </w:rPr>
              <w:t xml:space="preserve">, </w:t>
            </w:r>
            <w:r w:rsidRPr="00AB4F90">
              <w:t>O</w:t>
            </w:r>
            <w:r w:rsidRPr="00AB4F90">
              <w:rPr>
                <w:lang w:val="uk-UA"/>
              </w:rPr>
              <w:t>.</w:t>
            </w:r>
            <w:r w:rsidR="00A35850" w:rsidRPr="00AB4F90">
              <w:rPr>
                <w:lang w:val="uk-UA"/>
              </w:rPr>
              <w:t xml:space="preserve"> </w:t>
            </w:r>
            <w:r w:rsidRPr="00AB4F90">
              <w:t>V</w:t>
            </w:r>
            <w:r w:rsidRPr="00AB4F90">
              <w:rPr>
                <w:lang w:val="uk-UA"/>
              </w:rPr>
              <w:t xml:space="preserve">. (2018). </w:t>
            </w:r>
            <w:r w:rsidRPr="00AB4F90">
              <w:t>Smart antenna for small-sized millimeter wave radio systems. VIII All-Russian Armand readings</w:t>
            </w:r>
            <w:r w:rsidR="00A35850" w:rsidRPr="00AB4F90">
              <w:t>.</w:t>
            </w:r>
            <w:r w:rsidRPr="00AB4F90">
              <w:t xml:space="preserve"> IX scientific and practical seminar “Applied issues</w:t>
            </w:r>
            <w:r w:rsidR="00A35850" w:rsidRPr="00AB4F90">
              <w:t xml:space="preserve"> </w:t>
            </w:r>
            <w:r w:rsidRPr="00AB4F90">
              <w:t>formation and processing of signals in radar</w:t>
            </w:r>
            <w:r w:rsidR="00A35850" w:rsidRPr="00AB4F90">
              <w:t>, communications and acoustics”.</w:t>
            </w:r>
            <w:r w:rsidRPr="00AB4F90">
              <w:t xml:space="preserve"> </w:t>
            </w:r>
            <w:r w:rsidR="00A35850" w:rsidRPr="00AB4F90">
              <w:t>Conf. Proc.</w:t>
            </w:r>
            <w:r w:rsidRPr="00AB4F90">
              <w:t xml:space="preserve"> 19-21.</w:t>
            </w:r>
          </w:p>
        </w:tc>
      </w:tr>
      <w:tr w:rsidR="00AB4F90" w:rsidRPr="00AB4F90" w:rsidTr="003C75F7">
        <w:trPr>
          <w:trHeight w:val="456"/>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pPr>
            <w:r w:rsidRPr="00AB4F90">
              <w:t>[8].</w:t>
            </w:r>
            <w:r w:rsidRPr="00AB4F90">
              <w:rPr>
                <w:rFonts w:ascii="Arial" w:eastAsia="Arial" w:hAnsi="Arial" w:cs="Arial"/>
              </w:rPr>
              <w:t xml:space="preserve"> </w:t>
            </w:r>
          </w:p>
        </w:tc>
        <w:tc>
          <w:tcPr>
            <w:tcW w:w="8540" w:type="dxa"/>
            <w:tcBorders>
              <w:top w:val="nil"/>
              <w:left w:val="nil"/>
              <w:bottom w:val="nil"/>
              <w:right w:val="nil"/>
            </w:tcBorders>
          </w:tcPr>
          <w:p w:rsidR="002A159E" w:rsidRPr="00AB4F90" w:rsidRDefault="00A35850" w:rsidP="00AB4F90">
            <w:pPr>
              <w:spacing w:before="0" w:beforeAutospacing="0" w:after="0" w:afterAutospacing="0" w:line="259" w:lineRule="auto"/>
              <w:ind w:firstLine="0"/>
            </w:pPr>
            <w:r w:rsidRPr="00AB4F90">
              <w:t>Andrenko, S. D., Sidorenko, Yu. B., Shestopalov, V. P. (1976). On the issue of converting surface waves into volume waves. Reports of the Academy of Sciences of the Ukrainian SSR, Ser.A, 2, 156-159.</w:t>
            </w:r>
          </w:p>
        </w:tc>
      </w:tr>
      <w:tr w:rsidR="00AB4F90" w:rsidRPr="00AB4F90" w:rsidTr="003C75F7">
        <w:trPr>
          <w:trHeight w:val="456"/>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ru-RU"/>
              </w:rPr>
            </w:pPr>
            <w:r w:rsidRPr="00AB4F90">
              <w:rPr>
                <w:lang w:val="ru-RU"/>
              </w:rPr>
              <w:t>[9].</w:t>
            </w:r>
          </w:p>
        </w:tc>
        <w:tc>
          <w:tcPr>
            <w:tcW w:w="8540" w:type="dxa"/>
            <w:tcBorders>
              <w:top w:val="nil"/>
              <w:left w:val="nil"/>
              <w:bottom w:val="nil"/>
              <w:right w:val="nil"/>
            </w:tcBorders>
          </w:tcPr>
          <w:p w:rsidR="002A159E" w:rsidRPr="00AB4F90" w:rsidRDefault="00A35850" w:rsidP="00AB4F90">
            <w:pPr>
              <w:spacing w:before="0" w:beforeAutospacing="0" w:after="0" w:afterAutospacing="0" w:line="259" w:lineRule="auto"/>
              <w:ind w:firstLine="0"/>
            </w:pPr>
            <w:r w:rsidRPr="00AB4F90">
              <w:t>Andrenko, S. D., Devyatkov, N. D., Shestopalov, V. P. (1978). Millimeter wave antenna arrays. Reports of the Academy of Sciences, 240(6), 1340–1343.</w:t>
            </w:r>
          </w:p>
        </w:tc>
      </w:tr>
      <w:tr w:rsidR="00AB4F90" w:rsidRPr="00AB4F90" w:rsidTr="003C75F7">
        <w:trPr>
          <w:trHeight w:val="456"/>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pPr>
            <w:r w:rsidRPr="00AB4F90">
              <w:rPr>
                <w:lang w:val="ru-RU"/>
              </w:rPr>
              <w:t>[1</w:t>
            </w:r>
            <w:r w:rsidRPr="00AB4F90">
              <w:t>0].</w:t>
            </w:r>
          </w:p>
        </w:tc>
        <w:tc>
          <w:tcPr>
            <w:tcW w:w="8540" w:type="dxa"/>
            <w:tcBorders>
              <w:top w:val="nil"/>
              <w:left w:val="nil"/>
              <w:bottom w:val="nil"/>
              <w:right w:val="nil"/>
            </w:tcBorders>
          </w:tcPr>
          <w:p w:rsidR="002A159E" w:rsidRPr="00AB4F90" w:rsidRDefault="00A35850" w:rsidP="00AB4F90">
            <w:pPr>
              <w:spacing w:before="0" w:beforeAutospacing="0" w:after="0" w:afterAutospacing="0" w:line="259" w:lineRule="auto"/>
              <w:ind w:firstLine="0"/>
            </w:pPr>
            <w:r w:rsidRPr="00AB4F90">
              <w:t>Shestopalov, V. P., Kirilenko, A. O. et al. (1986). Resonant wave scattering. Volume 1. Diffraction gratings. Academy of Sciences of the Ukrainian SSR. Institute of Radiophysics and Electronics, K.: Naukova Dumka, 232.</w:t>
            </w:r>
          </w:p>
        </w:tc>
      </w:tr>
      <w:tr w:rsidR="00AB4F90" w:rsidRPr="00AB4F90" w:rsidTr="003C75F7">
        <w:trPr>
          <w:trHeight w:val="456"/>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pPr>
            <w:r w:rsidRPr="00AB4F90">
              <w:t>[11].</w:t>
            </w:r>
          </w:p>
        </w:tc>
        <w:tc>
          <w:tcPr>
            <w:tcW w:w="8540" w:type="dxa"/>
            <w:tcBorders>
              <w:top w:val="nil"/>
              <w:left w:val="nil"/>
              <w:bottom w:val="nil"/>
              <w:right w:val="nil"/>
            </w:tcBorders>
          </w:tcPr>
          <w:p w:rsidR="002A159E" w:rsidRPr="00AB4F90" w:rsidRDefault="00A35850" w:rsidP="00AB4F90">
            <w:pPr>
              <w:spacing w:before="0" w:beforeAutospacing="0" w:after="0" w:afterAutospacing="0" w:line="259" w:lineRule="auto"/>
              <w:ind w:firstLine="0"/>
            </w:pPr>
            <w:r w:rsidRPr="00AB4F90">
              <w:t>Melezhik</w:t>
            </w:r>
            <w:r w:rsidRPr="00AB4F90">
              <w:rPr>
                <w:lang w:val="uk-UA"/>
              </w:rPr>
              <w:t xml:space="preserve">, </w:t>
            </w:r>
            <w:r w:rsidRPr="00AB4F90">
              <w:t>P</w:t>
            </w:r>
            <w:r w:rsidRPr="00AB4F90">
              <w:rPr>
                <w:lang w:val="uk-UA"/>
              </w:rPr>
              <w:t xml:space="preserve">. </w:t>
            </w:r>
            <w:r w:rsidR="00AE3A1B" w:rsidRPr="00AB4F90">
              <w:t>M</w:t>
            </w:r>
            <w:r w:rsidRPr="00AB4F90">
              <w:rPr>
                <w:lang w:val="uk-UA"/>
              </w:rPr>
              <w:t xml:space="preserve">., </w:t>
            </w:r>
            <w:r w:rsidRPr="00AB4F90">
              <w:t>Sidorenko</w:t>
            </w:r>
            <w:r w:rsidRPr="00AB4F90">
              <w:rPr>
                <w:lang w:val="uk-UA"/>
              </w:rPr>
              <w:t xml:space="preserve">, </w:t>
            </w:r>
            <w:r w:rsidRPr="00AB4F90">
              <w:t>Yu</w:t>
            </w:r>
            <w:r w:rsidRPr="00AB4F90">
              <w:rPr>
                <w:lang w:val="uk-UA"/>
              </w:rPr>
              <w:t xml:space="preserve">. </w:t>
            </w:r>
            <w:r w:rsidRPr="00AB4F90">
              <w:t>B</w:t>
            </w:r>
            <w:r w:rsidRPr="00AB4F90">
              <w:rPr>
                <w:lang w:val="uk-UA"/>
              </w:rPr>
              <w:t xml:space="preserve">., </w:t>
            </w:r>
            <w:r w:rsidRPr="00AB4F90">
              <w:t>Provalov</w:t>
            </w:r>
            <w:r w:rsidRPr="00AB4F90">
              <w:rPr>
                <w:lang w:val="uk-UA"/>
              </w:rPr>
              <w:t xml:space="preserve">, </w:t>
            </w:r>
            <w:r w:rsidRPr="00AB4F90">
              <w:t>S</w:t>
            </w:r>
            <w:r w:rsidRPr="00AB4F90">
              <w:rPr>
                <w:lang w:val="uk-UA"/>
              </w:rPr>
              <w:t xml:space="preserve">. </w:t>
            </w:r>
            <w:r w:rsidRPr="00AB4F90">
              <w:t>A</w:t>
            </w:r>
            <w:r w:rsidRPr="00AB4F90">
              <w:rPr>
                <w:lang w:val="uk-UA"/>
              </w:rPr>
              <w:t xml:space="preserve">., </w:t>
            </w:r>
            <w:r w:rsidRPr="00AB4F90">
              <w:t>Andrenko</w:t>
            </w:r>
            <w:r w:rsidRPr="00AB4F90">
              <w:rPr>
                <w:lang w:val="uk-UA"/>
              </w:rPr>
              <w:t xml:space="preserve">, </w:t>
            </w:r>
            <w:r w:rsidRPr="00AB4F90">
              <w:t>S</w:t>
            </w:r>
            <w:r w:rsidRPr="00AB4F90">
              <w:rPr>
                <w:lang w:val="uk-UA"/>
              </w:rPr>
              <w:t xml:space="preserve">. </w:t>
            </w:r>
            <w:r w:rsidRPr="00AB4F90">
              <w:t>D</w:t>
            </w:r>
            <w:r w:rsidRPr="00AB4F90">
              <w:rPr>
                <w:lang w:val="uk-UA"/>
              </w:rPr>
              <w:t xml:space="preserve">., &amp; </w:t>
            </w:r>
            <w:r w:rsidRPr="00AB4F90">
              <w:t>Sh</w:t>
            </w:r>
            <w:r w:rsidR="00AE3A1B" w:rsidRPr="00AB4F90">
              <w:t>i</w:t>
            </w:r>
            <w:r w:rsidRPr="00AB4F90">
              <w:t>lo</w:t>
            </w:r>
            <w:r w:rsidRPr="00AB4F90">
              <w:rPr>
                <w:lang w:val="uk-UA"/>
              </w:rPr>
              <w:t xml:space="preserve">, </w:t>
            </w:r>
            <w:r w:rsidRPr="00AB4F90">
              <w:t>S</w:t>
            </w:r>
            <w:r w:rsidRPr="00AB4F90">
              <w:rPr>
                <w:lang w:val="uk-UA"/>
              </w:rPr>
              <w:t xml:space="preserve">. </w:t>
            </w:r>
            <w:r w:rsidRPr="00AB4F90">
              <w:t>A</w:t>
            </w:r>
            <w:r w:rsidRPr="00AB4F90">
              <w:rPr>
                <w:lang w:val="uk-UA"/>
              </w:rPr>
              <w:t xml:space="preserve">. (2010). </w:t>
            </w:r>
            <w:r w:rsidR="00AE3A1B" w:rsidRPr="00AB4F90">
              <w:t>Planar antenna with diffraction radiation for radar complex of millimeter band</w:t>
            </w:r>
            <w:r w:rsidRPr="00AB4F90">
              <w:t xml:space="preserve">. </w:t>
            </w:r>
            <w:r w:rsidR="00AE3A1B" w:rsidRPr="00AB4F90">
              <w:t>Radioelectronics and Communications Systems</w:t>
            </w:r>
            <w:r w:rsidRPr="00AB4F90">
              <w:t xml:space="preserve">, 53(5), 12–21. </w:t>
            </w:r>
            <w:r w:rsidR="00AE3A1B" w:rsidRPr="00AB4F90">
              <w:t>https://doi.org/10.3103/S073527271005002X.</w:t>
            </w:r>
          </w:p>
        </w:tc>
      </w:tr>
      <w:tr w:rsidR="00AB4F90" w:rsidRPr="00AB4F90" w:rsidTr="003C75F7">
        <w:trPr>
          <w:trHeight w:val="456"/>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pPr>
            <w:r w:rsidRPr="00AB4F90">
              <w:t>[12].</w:t>
            </w:r>
          </w:p>
        </w:tc>
        <w:tc>
          <w:tcPr>
            <w:tcW w:w="8540" w:type="dxa"/>
            <w:tcBorders>
              <w:top w:val="nil"/>
              <w:left w:val="nil"/>
              <w:bottom w:val="nil"/>
              <w:right w:val="nil"/>
            </w:tcBorders>
          </w:tcPr>
          <w:p w:rsidR="002A159E" w:rsidRPr="00AB4F90" w:rsidRDefault="00AE3A1B" w:rsidP="00AB4F90">
            <w:pPr>
              <w:spacing w:before="0" w:beforeAutospacing="0" w:after="0" w:afterAutospacing="0" w:line="259" w:lineRule="auto"/>
              <w:ind w:firstLine="0"/>
            </w:pPr>
            <w:r w:rsidRPr="00AB4F90">
              <w:t>Handbook on radar / ed. Skolnik, M. I. Translation from English Under the general editorship of Verba</w:t>
            </w:r>
            <w:r w:rsidR="00615AD2" w:rsidRPr="00AB4F90">
              <w:t xml:space="preserve">, V.S. </w:t>
            </w:r>
            <w:r w:rsidRPr="00AB4F90">
              <w:t>in 2 books. (2014). M.: Technosphere, Book 2, 680.</w:t>
            </w:r>
          </w:p>
        </w:tc>
      </w:tr>
      <w:tr w:rsidR="00AB4F90" w:rsidRPr="00AB4F90" w:rsidTr="003C75F7">
        <w:trPr>
          <w:trHeight w:val="456"/>
        </w:trPr>
        <w:tc>
          <w:tcPr>
            <w:tcW w:w="540" w:type="dxa"/>
            <w:tcBorders>
              <w:top w:val="nil"/>
              <w:left w:val="nil"/>
              <w:bottom w:val="nil"/>
              <w:right w:val="nil"/>
            </w:tcBorders>
          </w:tcPr>
          <w:p w:rsidR="002A159E" w:rsidRPr="00AB4F90" w:rsidRDefault="002A159E" w:rsidP="00AB4F90">
            <w:pPr>
              <w:spacing w:before="0" w:beforeAutospacing="0" w:after="0" w:afterAutospacing="0" w:line="259" w:lineRule="auto"/>
              <w:ind w:firstLine="0"/>
              <w:jc w:val="left"/>
              <w:rPr>
                <w:lang w:val="ru-RU"/>
              </w:rPr>
            </w:pPr>
            <w:r w:rsidRPr="00AB4F90">
              <w:rPr>
                <w:lang w:val="ru-RU"/>
              </w:rPr>
              <w:t>[13].</w:t>
            </w:r>
          </w:p>
        </w:tc>
        <w:tc>
          <w:tcPr>
            <w:tcW w:w="8540" w:type="dxa"/>
            <w:tcBorders>
              <w:top w:val="nil"/>
              <w:left w:val="nil"/>
              <w:bottom w:val="nil"/>
              <w:right w:val="nil"/>
            </w:tcBorders>
          </w:tcPr>
          <w:p w:rsidR="002A159E" w:rsidRPr="00AB4F90" w:rsidRDefault="00AE3A1B" w:rsidP="00AB4F90">
            <w:pPr>
              <w:spacing w:before="0" w:beforeAutospacing="0" w:after="0" w:afterAutospacing="0" w:line="259" w:lineRule="auto"/>
              <w:ind w:firstLine="0"/>
            </w:pPr>
            <w:r w:rsidRPr="00AB4F90">
              <w:t>Handbook on radar / ed. Skolnik</w:t>
            </w:r>
            <w:r w:rsidR="00615AD2" w:rsidRPr="00AB4F90">
              <w:t>, M.I</w:t>
            </w:r>
            <w:r w:rsidRPr="00AB4F90">
              <w:t>. Translation from English Under the general editorship of Verba</w:t>
            </w:r>
            <w:r w:rsidR="00615AD2" w:rsidRPr="00AB4F90">
              <w:t xml:space="preserve">, V.S. </w:t>
            </w:r>
            <w:r w:rsidRPr="00AB4F90">
              <w:t>in 2 books. (2014). M</w:t>
            </w:r>
            <w:r w:rsidR="00615AD2" w:rsidRPr="00AB4F90">
              <w:t>.</w:t>
            </w:r>
            <w:r w:rsidRPr="00AB4F90">
              <w:t>: Technosphere, Book 1, 672.</w:t>
            </w:r>
          </w:p>
        </w:tc>
      </w:tr>
    </w:tbl>
    <w:p w:rsidR="002F21FB" w:rsidRPr="00AB4F90" w:rsidRDefault="002F21FB" w:rsidP="002A159E">
      <w:pPr>
        <w:spacing w:before="0" w:beforeAutospacing="0" w:after="0" w:afterAutospacing="0"/>
        <w:ind w:firstLine="426"/>
        <w:contextualSpacing/>
        <w:jc w:val="center"/>
      </w:pPr>
    </w:p>
    <w:sectPr w:rsidR="002F21FB" w:rsidRPr="00AB4F90" w:rsidSect="000F3C2B">
      <w:pgSz w:w="11906" w:h="16838"/>
      <w:pgMar w:top="1134" w:right="1418" w:bottom="1701" w:left="1418" w:header="709" w:footer="709" w:gutter="0"/>
      <w:pgNumType w:start="26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E0" w:rsidRDefault="004565E0" w:rsidP="004C0323">
      <w:pPr>
        <w:spacing w:before="0" w:after="0"/>
      </w:pPr>
      <w:r>
        <w:separator/>
      </w:r>
    </w:p>
  </w:endnote>
  <w:endnote w:type="continuationSeparator" w:id="0">
    <w:p w:rsidR="004565E0" w:rsidRDefault="004565E0" w:rsidP="004C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E0" w:rsidRDefault="004565E0" w:rsidP="004C0323">
      <w:pPr>
        <w:spacing w:before="0" w:after="0"/>
      </w:pPr>
      <w:r>
        <w:separator/>
      </w:r>
    </w:p>
  </w:footnote>
  <w:footnote w:type="continuationSeparator" w:id="0">
    <w:p w:rsidR="004565E0" w:rsidRDefault="004565E0" w:rsidP="004C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4ED9"/>
    <w:multiLevelType w:val="hybridMultilevel"/>
    <w:tmpl w:val="3084AF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FB77171"/>
    <w:multiLevelType w:val="hybridMultilevel"/>
    <w:tmpl w:val="9E7EC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4EF3CE5"/>
    <w:multiLevelType w:val="hybridMultilevel"/>
    <w:tmpl w:val="B03430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44"/>
    <w:rsid w:val="00021FF6"/>
    <w:rsid w:val="000226C6"/>
    <w:rsid w:val="00025780"/>
    <w:rsid w:val="00035F12"/>
    <w:rsid w:val="00040C93"/>
    <w:rsid w:val="00044E64"/>
    <w:rsid w:val="00047CBE"/>
    <w:rsid w:val="0008259E"/>
    <w:rsid w:val="000B0059"/>
    <w:rsid w:val="000C20AA"/>
    <w:rsid w:val="000E4DC4"/>
    <w:rsid w:val="000F09AA"/>
    <w:rsid w:val="000F3C2B"/>
    <w:rsid w:val="000F6F5E"/>
    <w:rsid w:val="0010259C"/>
    <w:rsid w:val="001147ED"/>
    <w:rsid w:val="00123065"/>
    <w:rsid w:val="00127FF9"/>
    <w:rsid w:val="00136F14"/>
    <w:rsid w:val="00141CD5"/>
    <w:rsid w:val="00142E39"/>
    <w:rsid w:val="001549D3"/>
    <w:rsid w:val="00164B08"/>
    <w:rsid w:val="0017175C"/>
    <w:rsid w:val="00174892"/>
    <w:rsid w:val="00174EFB"/>
    <w:rsid w:val="0018156B"/>
    <w:rsid w:val="001946A9"/>
    <w:rsid w:val="001A32EF"/>
    <w:rsid w:val="001A6D1E"/>
    <w:rsid w:val="001B33D0"/>
    <w:rsid w:val="001B5B49"/>
    <w:rsid w:val="001B6909"/>
    <w:rsid w:val="001B70FB"/>
    <w:rsid w:val="001E5044"/>
    <w:rsid w:val="001E6150"/>
    <w:rsid w:val="001F505D"/>
    <w:rsid w:val="00225135"/>
    <w:rsid w:val="00234209"/>
    <w:rsid w:val="00244973"/>
    <w:rsid w:val="00245649"/>
    <w:rsid w:val="002557D0"/>
    <w:rsid w:val="00262DB9"/>
    <w:rsid w:val="00273A8D"/>
    <w:rsid w:val="002842C0"/>
    <w:rsid w:val="00284D1D"/>
    <w:rsid w:val="002969A6"/>
    <w:rsid w:val="002A0D5F"/>
    <w:rsid w:val="002A159E"/>
    <w:rsid w:val="002A3176"/>
    <w:rsid w:val="002A77E2"/>
    <w:rsid w:val="002B5C7A"/>
    <w:rsid w:val="002E68EA"/>
    <w:rsid w:val="002F21FB"/>
    <w:rsid w:val="002F2746"/>
    <w:rsid w:val="002F68B9"/>
    <w:rsid w:val="003023E2"/>
    <w:rsid w:val="00302D4D"/>
    <w:rsid w:val="00303B10"/>
    <w:rsid w:val="00310F48"/>
    <w:rsid w:val="0033044F"/>
    <w:rsid w:val="0033352A"/>
    <w:rsid w:val="003430A1"/>
    <w:rsid w:val="0035408F"/>
    <w:rsid w:val="00355F44"/>
    <w:rsid w:val="003962BA"/>
    <w:rsid w:val="003B2C32"/>
    <w:rsid w:val="003B592F"/>
    <w:rsid w:val="003C2A31"/>
    <w:rsid w:val="003C6A98"/>
    <w:rsid w:val="003C75F7"/>
    <w:rsid w:val="003D2CAA"/>
    <w:rsid w:val="003D4925"/>
    <w:rsid w:val="003E2B46"/>
    <w:rsid w:val="003E3670"/>
    <w:rsid w:val="003F53A0"/>
    <w:rsid w:val="00403C9C"/>
    <w:rsid w:val="00425EE0"/>
    <w:rsid w:val="00433D07"/>
    <w:rsid w:val="004565E0"/>
    <w:rsid w:val="00466C49"/>
    <w:rsid w:val="00474CDB"/>
    <w:rsid w:val="00477C5E"/>
    <w:rsid w:val="00483046"/>
    <w:rsid w:val="00495051"/>
    <w:rsid w:val="00497036"/>
    <w:rsid w:val="004A4291"/>
    <w:rsid w:val="004B5B8B"/>
    <w:rsid w:val="004C0323"/>
    <w:rsid w:val="004C20EA"/>
    <w:rsid w:val="004C331D"/>
    <w:rsid w:val="004C61FD"/>
    <w:rsid w:val="004C7090"/>
    <w:rsid w:val="004D23F9"/>
    <w:rsid w:val="004D562B"/>
    <w:rsid w:val="004D7BEB"/>
    <w:rsid w:val="004E07FA"/>
    <w:rsid w:val="004E0DD4"/>
    <w:rsid w:val="004E3BA1"/>
    <w:rsid w:val="004E6C74"/>
    <w:rsid w:val="005151AD"/>
    <w:rsid w:val="00523C4C"/>
    <w:rsid w:val="005413CD"/>
    <w:rsid w:val="00552721"/>
    <w:rsid w:val="00566C17"/>
    <w:rsid w:val="00573CFB"/>
    <w:rsid w:val="0058408B"/>
    <w:rsid w:val="005846B8"/>
    <w:rsid w:val="00585049"/>
    <w:rsid w:val="0059047D"/>
    <w:rsid w:val="005A396D"/>
    <w:rsid w:val="005C1458"/>
    <w:rsid w:val="005C4D8C"/>
    <w:rsid w:val="005D3825"/>
    <w:rsid w:val="005F4B1E"/>
    <w:rsid w:val="005F5797"/>
    <w:rsid w:val="005F59F0"/>
    <w:rsid w:val="00615AD2"/>
    <w:rsid w:val="00616775"/>
    <w:rsid w:val="006265F3"/>
    <w:rsid w:val="00640E90"/>
    <w:rsid w:val="00646681"/>
    <w:rsid w:val="00646801"/>
    <w:rsid w:val="00656D85"/>
    <w:rsid w:val="00690764"/>
    <w:rsid w:val="00691E25"/>
    <w:rsid w:val="006A6E5E"/>
    <w:rsid w:val="006C3A84"/>
    <w:rsid w:val="006C7118"/>
    <w:rsid w:val="006D12B9"/>
    <w:rsid w:val="006E21AC"/>
    <w:rsid w:val="00730247"/>
    <w:rsid w:val="0073193F"/>
    <w:rsid w:val="00737614"/>
    <w:rsid w:val="00755214"/>
    <w:rsid w:val="00774D42"/>
    <w:rsid w:val="007842FC"/>
    <w:rsid w:val="00786D42"/>
    <w:rsid w:val="00791827"/>
    <w:rsid w:val="00791F77"/>
    <w:rsid w:val="007A4E78"/>
    <w:rsid w:val="007D115E"/>
    <w:rsid w:val="007D58A3"/>
    <w:rsid w:val="007F2A6C"/>
    <w:rsid w:val="008038AD"/>
    <w:rsid w:val="00805226"/>
    <w:rsid w:val="00807533"/>
    <w:rsid w:val="0081378C"/>
    <w:rsid w:val="00817E58"/>
    <w:rsid w:val="00835259"/>
    <w:rsid w:val="00850F93"/>
    <w:rsid w:val="00852A03"/>
    <w:rsid w:val="00856F34"/>
    <w:rsid w:val="008728E8"/>
    <w:rsid w:val="008807CB"/>
    <w:rsid w:val="00882AE9"/>
    <w:rsid w:val="008933C9"/>
    <w:rsid w:val="008A123A"/>
    <w:rsid w:val="008C24A2"/>
    <w:rsid w:val="008D4EE0"/>
    <w:rsid w:val="009103EE"/>
    <w:rsid w:val="00920858"/>
    <w:rsid w:val="0092248B"/>
    <w:rsid w:val="00935CE3"/>
    <w:rsid w:val="009418F4"/>
    <w:rsid w:val="0095446A"/>
    <w:rsid w:val="00960D57"/>
    <w:rsid w:val="00962627"/>
    <w:rsid w:val="00980C64"/>
    <w:rsid w:val="00990248"/>
    <w:rsid w:val="009A17E1"/>
    <w:rsid w:val="009C443D"/>
    <w:rsid w:val="009C785E"/>
    <w:rsid w:val="009D59F8"/>
    <w:rsid w:val="009D6570"/>
    <w:rsid w:val="009F6B6C"/>
    <w:rsid w:val="009F6EA2"/>
    <w:rsid w:val="00A06E30"/>
    <w:rsid w:val="00A23437"/>
    <w:rsid w:val="00A30DB0"/>
    <w:rsid w:val="00A35850"/>
    <w:rsid w:val="00A524DF"/>
    <w:rsid w:val="00A54E31"/>
    <w:rsid w:val="00A566C4"/>
    <w:rsid w:val="00A62BD7"/>
    <w:rsid w:val="00A6421D"/>
    <w:rsid w:val="00A66C82"/>
    <w:rsid w:val="00A71056"/>
    <w:rsid w:val="00A8420F"/>
    <w:rsid w:val="00AA1F2A"/>
    <w:rsid w:val="00AA349C"/>
    <w:rsid w:val="00AB4F90"/>
    <w:rsid w:val="00AC26D3"/>
    <w:rsid w:val="00AE3A1B"/>
    <w:rsid w:val="00AF15DC"/>
    <w:rsid w:val="00B05DEA"/>
    <w:rsid w:val="00B17929"/>
    <w:rsid w:val="00B21C30"/>
    <w:rsid w:val="00B2704E"/>
    <w:rsid w:val="00B30C27"/>
    <w:rsid w:val="00B344FD"/>
    <w:rsid w:val="00B35DBA"/>
    <w:rsid w:val="00B45F83"/>
    <w:rsid w:val="00B5140C"/>
    <w:rsid w:val="00B53C83"/>
    <w:rsid w:val="00B7477E"/>
    <w:rsid w:val="00BA27C8"/>
    <w:rsid w:val="00BA71FD"/>
    <w:rsid w:val="00BB0765"/>
    <w:rsid w:val="00BC13CD"/>
    <w:rsid w:val="00BE7E04"/>
    <w:rsid w:val="00C0778B"/>
    <w:rsid w:val="00C15F31"/>
    <w:rsid w:val="00C2756F"/>
    <w:rsid w:val="00C5227E"/>
    <w:rsid w:val="00C6046F"/>
    <w:rsid w:val="00C92844"/>
    <w:rsid w:val="00C94307"/>
    <w:rsid w:val="00CA0D67"/>
    <w:rsid w:val="00CA381B"/>
    <w:rsid w:val="00CB0342"/>
    <w:rsid w:val="00CC0EE0"/>
    <w:rsid w:val="00CC1236"/>
    <w:rsid w:val="00CC7601"/>
    <w:rsid w:val="00CE1C4C"/>
    <w:rsid w:val="00CF6639"/>
    <w:rsid w:val="00D10D6C"/>
    <w:rsid w:val="00D4399C"/>
    <w:rsid w:val="00D501B6"/>
    <w:rsid w:val="00D54FE1"/>
    <w:rsid w:val="00D620D3"/>
    <w:rsid w:val="00D73B83"/>
    <w:rsid w:val="00DA45C5"/>
    <w:rsid w:val="00DB66BD"/>
    <w:rsid w:val="00DB6EB4"/>
    <w:rsid w:val="00DD68E6"/>
    <w:rsid w:val="00DE4CEC"/>
    <w:rsid w:val="00E0536B"/>
    <w:rsid w:val="00E17F01"/>
    <w:rsid w:val="00E33F18"/>
    <w:rsid w:val="00E636E9"/>
    <w:rsid w:val="00E65416"/>
    <w:rsid w:val="00E6600D"/>
    <w:rsid w:val="00E6703F"/>
    <w:rsid w:val="00E72547"/>
    <w:rsid w:val="00E733B0"/>
    <w:rsid w:val="00E92E0B"/>
    <w:rsid w:val="00E9431E"/>
    <w:rsid w:val="00EC4292"/>
    <w:rsid w:val="00F0735F"/>
    <w:rsid w:val="00F07382"/>
    <w:rsid w:val="00F305AA"/>
    <w:rsid w:val="00F33CC6"/>
    <w:rsid w:val="00F545BE"/>
    <w:rsid w:val="00F72CE0"/>
    <w:rsid w:val="00FA4C73"/>
    <w:rsid w:val="00FB0B28"/>
    <w:rsid w:val="00FD2584"/>
    <w:rsid w:val="00FD43F1"/>
    <w:rsid w:val="00FE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9CBA3"/>
  <w15:docId w15:val="{2E95BBAC-5D47-4A6A-B5CE-AADBCA20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0A1"/>
    <w:pPr>
      <w:spacing w:before="100" w:beforeAutospacing="1" w:after="100" w:afterAutospacing="1"/>
      <w:ind w:firstLine="709"/>
      <w:jc w:val="both"/>
    </w:pPr>
    <w:rPr>
      <w:rFonts w:ascii="Times New Roman" w:eastAsia="Times New Roman" w:hAnsi="Times New Roman"/>
      <w:sz w:val="20"/>
      <w:szCs w:val="20"/>
      <w:lang w:val="en-US"/>
    </w:rPr>
  </w:style>
  <w:style w:type="paragraph" w:styleId="1">
    <w:name w:val="heading 1"/>
    <w:basedOn w:val="a"/>
    <w:next w:val="a"/>
    <w:link w:val="10"/>
    <w:qFormat/>
    <w:locked/>
    <w:rsid w:val="00850F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2A0D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9"/>
    <w:qFormat/>
    <w:rsid w:val="003023E2"/>
    <w:pPr>
      <w:ind w:firstLine="0"/>
      <w:jc w:val="left"/>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3023E2"/>
    <w:rPr>
      <w:rFonts w:ascii="Times New Roman" w:hAnsi="Times New Roman" w:cs="Times New Roman"/>
      <w:b/>
      <w:bCs/>
      <w:sz w:val="24"/>
      <w:szCs w:val="24"/>
    </w:rPr>
  </w:style>
  <w:style w:type="character" w:styleId="a3">
    <w:name w:val="Strong"/>
    <w:basedOn w:val="a0"/>
    <w:uiPriority w:val="99"/>
    <w:qFormat/>
    <w:rsid w:val="003430A1"/>
    <w:rPr>
      <w:rFonts w:cs="Times New Roman"/>
      <w:b/>
    </w:rPr>
  </w:style>
  <w:style w:type="character" w:styleId="a4">
    <w:name w:val="Hyperlink"/>
    <w:basedOn w:val="a0"/>
    <w:uiPriority w:val="99"/>
    <w:rsid w:val="003430A1"/>
    <w:rPr>
      <w:rFonts w:cs="Times New Roman"/>
      <w:color w:val="0000FF"/>
      <w:u w:val="single"/>
    </w:rPr>
  </w:style>
  <w:style w:type="paragraph" w:styleId="a5">
    <w:name w:val="List Paragraph"/>
    <w:basedOn w:val="a"/>
    <w:uiPriority w:val="99"/>
    <w:qFormat/>
    <w:rsid w:val="003430A1"/>
    <w:pPr>
      <w:spacing w:before="0" w:beforeAutospacing="0" w:after="160" w:afterAutospacing="0" w:line="259" w:lineRule="auto"/>
      <w:ind w:left="720" w:firstLine="0"/>
      <w:contextualSpacing/>
      <w:jc w:val="left"/>
    </w:pPr>
    <w:rPr>
      <w:rFonts w:ascii="Calibri" w:eastAsia="Calibri" w:hAnsi="Calibri"/>
      <w:sz w:val="22"/>
      <w:szCs w:val="22"/>
      <w:lang w:val="ru-RU" w:eastAsia="en-US"/>
    </w:rPr>
  </w:style>
  <w:style w:type="paragraph" w:styleId="a6">
    <w:name w:val="Body Text"/>
    <w:basedOn w:val="a"/>
    <w:link w:val="a7"/>
    <w:uiPriority w:val="99"/>
    <w:semiHidden/>
    <w:rsid w:val="0033352A"/>
  </w:style>
  <w:style w:type="character" w:customStyle="1" w:styleId="a7">
    <w:name w:val="Основной текст Знак"/>
    <w:basedOn w:val="a0"/>
    <w:link w:val="a6"/>
    <w:uiPriority w:val="99"/>
    <w:semiHidden/>
    <w:locked/>
    <w:rsid w:val="0033352A"/>
    <w:rPr>
      <w:rFonts w:ascii="Times New Roman" w:hAnsi="Times New Roman"/>
      <w:lang w:val="en-US"/>
    </w:rPr>
  </w:style>
  <w:style w:type="paragraph" w:customStyle="1" w:styleId="Default">
    <w:name w:val="Default"/>
    <w:uiPriority w:val="99"/>
    <w:rsid w:val="00433D07"/>
    <w:pPr>
      <w:autoSpaceDE w:val="0"/>
      <w:autoSpaceDN w:val="0"/>
      <w:adjustRightInd w:val="0"/>
    </w:pPr>
    <w:rPr>
      <w:rFonts w:ascii="Times New Roman" w:eastAsia="Times New Roman" w:hAnsi="Times New Roman"/>
      <w:color w:val="000000"/>
      <w:sz w:val="24"/>
      <w:szCs w:val="24"/>
    </w:rPr>
  </w:style>
  <w:style w:type="paragraph" w:styleId="a8">
    <w:name w:val="caption"/>
    <w:basedOn w:val="a"/>
    <w:next w:val="a"/>
    <w:uiPriority w:val="99"/>
    <w:qFormat/>
    <w:rsid w:val="002842C0"/>
    <w:pPr>
      <w:spacing w:before="120" w:beforeAutospacing="0" w:after="120" w:afterAutospacing="0"/>
      <w:ind w:firstLine="0"/>
      <w:jc w:val="left"/>
    </w:pPr>
    <w:rPr>
      <w:b/>
      <w:bCs/>
      <w:lang w:eastAsia="en-US"/>
    </w:rPr>
  </w:style>
  <w:style w:type="paragraph" w:styleId="a9">
    <w:name w:val="header"/>
    <w:basedOn w:val="a"/>
    <w:link w:val="aa"/>
    <w:uiPriority w:val="99"/>
    <w:rsid w:val="004C0323"/>
    <w:pPr>
      <w:tabs>
        <w:tab w:val="center" w:pos="4677"/>
        <w:tab w:val="right" w:pos="9355"/>
      </w:tabs>
    </w:pPr>
  </w:style>
  <w:style w:type="character" w:customStyle="1" w:styleId="aa">
    <w:name w:val="Верхний колонтитул Знак"/>
    <w:basedOn w:val="a0"/>
    <w:link w:val="a9"/>
    <w:uiPriority w:val="99"/>
    <w:locked/>
    <w:rsid w:val="004C0323"/>
    <w:rPr>
      <w:rFonts w:ascii="Times New Roman" w:hAnsi="Times New Roman"/>
      <w:lang w:val="en-US"/>
    </w:rPr>
  </w:style>
  <w:style w:type="paragraph" w:styleId="ab">
    <w:name w:val="footer"/>
    <w:basedOn w:val="a"/>
    <w:link w:val="ac"/>
    <w:uiPriority w:val="99"/>
    <w:rsid w:val="004C0323"/>
    <w:pPr>
      <w:tabs>
        <w:tab w:val="center" w:pos="4677"/>
        <w:tab w:val="right" w:pos="9355"/>
      </w:tabs>
    </w:pPr>
  </w:style>
  <w:style w:type="character" w:customStyle="1" w:styleId="ac">
    <w:name w:val="Нижний колонтитул Знак"/>
    <w:basedOn w:val="a0"/>
    <w:link w:val="ab"/>
    <w:uiPriority w:val="99"/>
    <w:locked/>
    <w:rsid w:val="004C0323"/>
    <w:rPr>
      <w:rFonts w:ascii="Times New Roman" w:hAnsi="Times New Roman"/>
      <w:lang w:val="en-US"/>
    </w:rPr>
  </w:style>
  <w:style w:type="paragraph" w:styleId="ad">
    <w:name w:val="Balloon Text"/>
    <w:basedOn w:val="a"/>
    <w:link w:val="ae"/>
    <w:uiPriority w:val="99"/>
    <w:semiHidden/>
    <w:rsid w:val="00807533"/>
    <w:pPr>
      <w:spacing w:before="0" w:after="0"/>
    </w:pPr>
    <w:rPr>
      <w:rFonts w:ascii="Tahoma" w:hAnsi="Tahoma"/>
      <w:sz w:val="16"/>
      <w:szCs w:val="16"/>
    </w:rPr>
  </w:style>
  <w:style w:type="character" w:customStyle="1" w:styleId="ae">
    <w:name w:val="Текст выноски Знак"/>
    <w:basedOn w:val="a0"/>
    <w:link w:val="ad"/>
    <w:uiPriority w:val="99"/>
    <w:semiHidden/>
    <w:locked/>
    <w:rsid w:val="00807533"/>
    <w:rPr>
      <w:rFonts w:ascii="Tahoma" w:hAnsi="Tahoma"/>
      <w:sz w:val="16"/>
      <w:lang w:val="en-US"/>
    </w:rPr>
  </w:style>
  <w:style w:type="table" w:styleId="af">
    <w:name w:val="Table Grid"/>
    <w:basedOn w:val="a1"/>
    <w:uiPriority w:val="99"/>
    <w:rsid w:val="003D4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v-accomplishment-entitysubtitle">
    <w:name w:val="pv-accomplishment-entity__subtitle"/>
    <w:basedOn w:val="a"/>
    <w:uiPriority w:val="99"/>
    <w:rsid w:val="003023E2"/>
    <w:pPr>
      <w:ind w:firstLine="0"/>
      <w:jc w:val="left"/>
    </w:pPr>
    <w:rPr>
      <w:sz w:val="24"/>
      <w:szCs w:val="24"/>
      <w:lang w:val="ru-RU"/>
    </w:rPr>
  </w:style>
  <w:style w:type="character" w:customStyle="1" w:styleId="pv-accomplishment-entitydate">
    <w:name w:val="pv-accomplishment-entity__date"/>
    <w:basedOn w:val="a0"/>
    <w:uiPriority w:val="99"/>
    <w:rsid w:val="003023E2"/>
    <w:rPr>
      <w:rFonts w:cs="Times New Roman"/>
    </w:rPr>
  </w:style>
  <w:style w:type="character" w:customStyle="1" w:styleId="visually-hidden">
    <w:name w:val="visually-hidden"/>
    <w:basedOn w:val="a0"/>
    <w:uiPriority w:val="99"/>
    <w:rsid w:val="003023E2"/>
    <w:rPr>
      <w:rFonts w:cs="Times New Roman"/>
    </w:rPr>
  </w:style>
  <w:style w:type="character" w:customStyle="1" w:styleId="pv-accomplishment-entityissuer">
    <w:name w:val="pv-accomplishment-entity__issuer"/>
    <w:basedOn w:val="a0"/>
    <w:uiPriority w:val="99"/>
    <w:rsid w:val="003023E2"/>
    <w:rPr>
      <w:rFonts w:cs="Times New Roman"/>
    </w:rPr>
  </w:style>
  <w:style w:type="character" w:customStyle="1" w:styleId="20">
    <w:name w:val="Заголовок 2 Знак"/>
    <w:basedOn w:val="a0"/>
    <w:link w:val="2"/>
    <w:rsid w:val="002A0D5F"/>
    <w:rPr>
      <w:rFonts w:asciiTheme="majorHAnsi" w:eastAsiaTheme="majorEastAsia" w:hAnsiTheme="majorHAnsi" w:cstheme="majorBidi"/>
      <w:color w:val="365F91" w:themeColor="accent1" w:themeShade="BF"/>
      <w:sz w:val="26"/>
      <w:szCs w:val="26"/>
      <w:lang w:val="en-US"/>
    </w:rPr>
  </w:style>
  <w:style w:type="character" w:styleId="af0">
    <w:name w:val="Placeholder Text"/>
    <w:basedOn w:val="a0"/>
    <w:uiPriority w:val="99"/>
    <w:semiHidden/>
    <w:rsid w:val="00477C5E"/>
    <w:rPr>
      <w:color w:val="808080"/>
    </w:rPr>
  </w:style>
  <w:style w:type="paragraph" w:styleId="af1">
    <w:name w:val="Normal (Web)"/>
    <w:basedOn w:val="a"/>
    <w:uiPriority w:val="99"/>
    <w:rsid w:val="00E92E0B"/>
    <w:pPr>
      <w:suppressAutoHyphens/>
      <w:spacing w:beforeAutospacing="0" w:afterAutospacing="0"/>
      <w:ind w:firstLine="200"/>
      <w:jc w:val="left"/>
    </w:pPr>
    <w:rPr>
      <w:sz w:val="24"/>
      <w:szCs w:val="24"/>
      <w:lang w:val="ru-RU" w:eastAsia="ar-SA"/>
    </w:rPr>
  </w:style>
  <w:style w:type="character" w:customStyle="1" w:styleId="10">
    <w:name w:val="Заголовок 1 Знак"/>
    <w:basedOn w:val="a0"/>
    <w:link w:val="1"/>
    <w:rsid w:val="00850F93"/>
    <w:rPr>
      <w:rFonts w:asciiTheme="majorHAnsi" w:eastAsiaTheme="majorEastAsia" w:hAnsiTheme="majorHAnsi" w:cstheme="majorBidi"/>
      <w:color w:val="365F91" w:themeColor="accent1" w:themeShade="BF"/>
      <w:sz w:val="32"/>
      <w:szCs w:val="32"/>
      <w:lang w:val="en-US"/>
    </w:rPr>
  </w:style>
  <w:style w:type="table" w:customStyle="1" w:styleId="TableGrid">
    <w:name w:val="TableGrid"/>
    <w:rsid w:val="002A159E"/>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2436">
      <w:bodyDiv w:val="1"/>
      <w:marLeft w:val="0"/>
      <w:marRight w:val="0"/>
      <w:marTop w:val="0"/>
      <w:marBottom w:val="0"/>
      <w:divBdr>
        <w:top w:val="none" w:sz="0" w:space="0" w:color="auto"/>
        <w:left w:val="none" w:sz="0" w:space="0" w:color="auto"/>
        <w:bottom w:val="none" w:sz="0" w:space="0" w:color="auto"/>
        <w:right w:val="none" w:sz="0" w:space="0" w:color="auto"/>
      </w:divBdr>
    </w:div>
    <w:div w:id="873889238">
      <w:bodyDiv w:val="1"/>
      <w:marLeft w:val="0"/>
      <w:marRight w:val="0"/>
      <w:marTop w:val="0"/>
      <w:marBottom w:val="0"/>
      <w:divBdr>
        <w:top w:val="none" w:sz="0" w:space="0" w:color="auto"/>
        <w:left w:val="none" w:sz="0" w:space="0" w:color="auto"/>
        <w:bottom w:val="none" w:sz="0" w:space="0" w:color="auto"/>
        <w:right w:val="none" w:sz="0" w:space="0" w:color="auto"/>
      </w:divBdr>
      <w:divsChild>
        <w:div w:id="311374639">
          <w:marLeft w:val="0"/>
          <w:marRight w:val="0"/>
          <w:marTop w:val="0"/>
          <w:marBottom w:val="0"/>
          <w:divBdr>
            <w:top w:val="none" w:sz="0" w:space="0" w:color="auto"/>
            <w:left w:val="none" w:sz="0" w:space="0" w:color="auto"/>
            <w:bottom w:val="none" w:sz="0" w:space="0" w:color="auto"/>
            <w:right w:val="none" w:sz="0" w:space="0" w:color="auto"/>
          </w:divBdr>
          <w:divsChild>
            <w:div w:id="756051909">
              <w:marLeft w:val="0"/>
              <w:marRight w:val="0"/>
              <w:marTop w:val="0"/>
              <w:marBottom w:val="0"/>
              <w:divBdr>
                <w:top w:val="none" w:sz="0" w:space="0" w:color="auto"/>
                <w:left w:val="none" w:sz="0" w:space="0" w:color="auto"/>
                <w:bottom w:val="none" w:sz="0" w:space="0" w:color="auto"/>
                <w:right w:val="none" w:sz="0" w:space="0" w:color="auto"/>
              </w:divBdr>
              <w:divsChild>
                <w:div w:id="2679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1546">
      <w:bodyDiv w:val="1"/>
      <w:marLeft w:val="0"/>
      <w:marRight w:val="0"/>
      <w:marTop w:val="0"/>
      <w:marBottom w:val="0"/>
      <w:divBdr>
        <w:top w:val="none" w:sz="0" w:space="0" w:color="auto"/>
        <w:left w:val="none" w:sz="0" w:space="0" w:color="auto"/>
        <w:bottom w:val="none" w:sz="0" w:space="0" w:color="auto"/>
        <w:right w:val="none" w:sz="0" w:space="0" w:color="auto"/>
      </w:divBdr>
    </w:div>
    <w:div w:id="1024133186">
      <w:marLeft w:val="0"/>
      <w:marRight w:val="0"/>
      <w:marTop w:val="0"/>
      <w:marBottom w:val="0"/>
      <w:divBdr>
        <w:top w:val="none" w:sz="0" w:space="0" w:color="auto"/>
        <w:left w:val="none" w:sz="0" w:space="0" w:color="auto"/>
        <w:bottom w:val="none" w:sz="0" w:space="0" w:color="auto"/>
        <w:right w:val="none" w:sz="0" w:space="0" w:color="auto"/>
      </w:divBdr>
    </w:div>
    <w:div w:id="1024133187">
      <w:marLeft w:val="0"/>
      <w:marRight w:val="0"/>
      <w:marTop w:val="0"/>
      <w:marBottom w:val="0"/>
      <w:divBdr>
        <w:top w:val="none" w:sz="0" w:space="0" w:color="auto"/>
        <w:left w:val="none" w:sz="0" w:space="0" w:color="auto"/>
        <w:bottom w:val="none" w:sz="0" w:space="0" w:color="auto"/>
        <w:right w:val="none" w:sz="0" w:space="0" w:color="auto"/>
      </w:divBdr>
    </w:div>
    <w:div w:id="1024133188">
      <w:marLeft w:val="0"/>
      <w:marRight w:val="0"/>
      <w:marTop w:val="0"/>
      <w:marBottom w:val="0"/>
      <w:divBdr>
        <w:top w:val="none" w:sz="0" w:space="0" w:color="auto"/>
        <w:left w:val="none" w:sz="0" w:space="0" w:color="auto"/>
        <w:bottom w:val="none" w:sz="0" w:space="0" w:color="auto"/>
        <w:right w:val="none" w:sz="0" w:space="0" w:color="auto"/>
      </w:divBdr>
    </w:div>
    <w:div w:id="1024133189">
      <w:marLeft w:val="0"/>
      <w:marRight w:val="0"/>
      <w:marTop w:val="0"/>
      <w:marBottom w:val="0"/>
      <w:divBdr>
        <w:top w:val="none" w:sz="0" w:space="0" w:color="auto"/>
        <w:left w:val="none" w:sz="0" w:space="0" w:color="auto"/>
        <w:bottom w:val="none" w:sz="0" w:space="0" w:color="auto"/>
        <w:right w:val="none" w:sz="0" w:space="0" w:color="auto"/>
      </w:divBdr>
    </w:div>
    <w:div w:id="1024133190">
      <w:marLeft w:val="0"/>
      <w:marRight w:val="0"/>
      <w:marTop w:val="0"/>
      <w:marBottom w:val="0"/>
      <w:divBdr>
        <w:top w:val="none" w:sz="0" w:space="0" w:color="auto"/>
        <w:left w:val="none" w:sz="0" w:space="0" w:color="auto"/>
        <w:bottom w:val="none" w:sz="0" w:space="0" w:color="auto"/>
        <w:right w:val="none" w:sz="0" w:space="0" w:color="auto"/>
      </w:divBdr>
    </w:div>
    <w:div w:id="1024133191">
      <w:marLeft w:val="0"/>
      <w:marRight w:val="0"/>
      <w:marTop w:val="0"/>
      <w:marBottom w:val="0"/>
      <w:divBdr>
        <w:top w:val="none" w:sz="0" w:space="0" w:color="auto"/>
        <w:left w:val="none" w:sz="0" w:space="0" w:color="auto"/>
        <w:bottom w:val="none" w:sz="0" w:space="0" w:color="auto"/>
        <w:right w:val="none" w:sz="0" w:space="0" w:color="auto"/>
      </w:divBdr>
    </w:div>
    <w:div w:id="1024133192">
      <w:marLeft w:val="0"/>
      <w:marRight w:val="0"/>
      <w:marTop w:val="0"/>
      <w:marBottom w:val="0"/>
      <w:divBdr>
        <w:top w:val="none" w:sz="0" w:space="0" w:color="auto"/>
        <w:left w:val="none" w:sz="0" w:space="0" w:color="auto"/>
        <w:bottom w:val="none" w:sz="0" w:space="0" w:color="auto"/>
        <w:right w:val="none" w:sz="0" w:space="0" w:color="auto"/>
      </w:divBdr>
    </w:div>
    <w:div w:id="1024133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bolyak@ukr.net," TargetMode="Externa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9E4C-F30B-40C3-B227-2F58F520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2390</Words>
  <Characters>13626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Alex</cp:lastModifiedBy>
  <cp:revision>4</cp:revision>
  <cp:lastPrinted>2016-05-18T12:57:00Z</cp:lastPrinted>
  <dcterms:created xsi:type="dcterms:W3CDTF">2024-04-14T11:11:00Z</dcterms:created>
  <dcterms:modified xsi:type="dcterms:W3CDTF">2024-04-14T11:43:00Z</dcterms:modified>
</cp:coreProperties>
</file>